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docx" ContentType="application/vnd.openxmlformats-officedocument.wordprocessingml.documen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6B1347E1" w:rsidR="00F64FFA" w:rsidRDefault="00EE191C" w:rsidP="00CC59E2">
      <w:pPr>
        <w:ind w:left="57"/>
        <w:rPr>
          <w:vertAlign w:val="superscript"/>
        </w:rPr>
      </w:pPr>
      <w:r>
        <w:rPr>
          <w:noProof/>
        </w:rPr>
        <mc:AlternateContent>
          <mc:Choice Requires="wps">
            <w:drawing>
              <wp:anchor distT="0" distB="0" distL="0" distR="0" simplePos="0" relativeHeight="251658240"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24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w:t>
      </w:r>
      <w:r w:rsidR="00EF381D">
        <w:t>DES</w:t>
      </w:r>
      <w:r w:rsidR="005E699D">
        <w:t>NZ</w:t>
      </w:r>
      <w:r w:rsidR="00EF381D">
        <w:t xml:space="preserve">’s </w:t>
      </w:r>
      <w:r w:rsidR="0038696F">
        <w:t xml:space="preserve">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6E94C454">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34442ABD" w:rsidR="00F64FFA" w:rsidRDefault="00C01BAC">
            <w:pPr>
              <w:pStyle w:val="NoSpacing"/>
            </w:pPr>
            <w:r>
              <w:t>22</w:t>
            </w:r>
            <w:r w:rsidR="76E9B5C4">
              <w:t xml:space="preserve"> </w:t>
            </w:r>
            <w:r w:rsidR="695D5156">
              <w:t>February</w:t>
            </w:r>
            <w:r w:rsidR="00FA2B8E">
              <w:t xml:space="preserve"> </w:t>
            </w:r>
            <w:r w:rsidR="10979501">
              <w:t>202</w:t>
            </w:r>
            <w:r w:rsidR="00FA2B8E">
              <w:t>3</w:t>
            </w:r>
          </w:p>
        </w:tc>
      </w:tr>
      <w:tr w:rsidR="00F64FFA" w14:paraId="73DF0E42" w14:textId="77777777" w:rsidTr="6E94C454">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691FF23D" w:rsidR="00F64FFA" w:rsidRDefault="00D66E1E">
            <w:pPr>
              <w:pStyle w:val="NoSpacing"/>
            </w:pPr>
            <w:r>
              <w:t>IRP</w:t>
            </w:r>
            <w:r w:rsidR="006323A4">
              <w:t>66</w:t>
            </w:r>
            <w:r w:rsidR="00FA2B8E">
              <w:t>4</w:t>
            </w:r>
          </w:p>
        </w:tc>
      </w:tr>
      <w:tr w:rsidR="00F64FFA" w14:paraId="673FEB30" w14:textId="77777777" w:rsidTr="6E94C454">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1CF95E90" w:rsidR="00F64FFA" w:rsidRDefault="001B2922">
            <w:pPr>
              <w:pStyle w:val="NoSpacing"/>
            </w:pPr>
            <w:r>
              <w:t>TS</w:t>
            </w:r>
            <w:r w:rsidR="006323A4">
              <w:t>15</w:t>
            </w:r>
            <w:r w:rsidR="00330C5F">
              <w:t>73</w:t>
            </w:r>
          </w:p>
        </w:tc>
      </w:tr>
      <w:tr w:rsidR="00F64FFA" w14:paraId="7F229363" w14:textId="77777777" w:rsidTr="6E94C454">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1E24B1E8" w:rsidR="00F64FFA" w:rsidRDefault="00B14DB2">
            <w:pPr>
              <w:pStyle w:val="NoSpacing"/>
            </w:pPr>
            <w:r w:rsidRPr="00B14DB2">
              <w:t xml:space="preserve">Resolving </w:t>
            </w:r>
            <w:r w:rsidR="51707416">
              <w:t>Max</w:t>
            </w:r>
            <w:r w:rsidRPr="00B14DB2">
              <w:t xml:space="preserve"> Credit and </w:t>
            </w:r>
            <w:r w:rsidR="51707416">
              <w:t>Max</w:t>
            </w:r>
            <w:r w:rsidRPr="00B14DB2">
              <w:t xml:space="preserve"> Meter Balance Threshold ambiguity</w:t>
            </w:r>
          </w:p>
        </w:tc>
      </w:tr>
      <w:tr w:rsidR="00F64FFA" w14:paraId="39C41E68" w14:textId="77777777" w:rsidTr="6E94C454">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347978C9" w:rsidR="00F64FFA" w:rsidRDefault="00330C5F">
            <w:pPr>
              <w:pStyle w:val="NoSpacing"/>
            </w:pPr>
            <w:r>
              <w:t>DESNZ</w:t>
            </w:r>
            <w:r w:rsidR="00BE1FD3">
              <w:t xml:space="preserve"> (nee BEIS)</w:t>
            </w:r>
          </w:p>
        </w:tc>
      </w:tr>
      <w:tr w:rsidR="009F343F" w14:paraId="51E00F00" w14:textId="77777777" w:rsidTr="6E94C454">
        <w:tc>
          <w:tcPr>
            <w:tcW w:w="3936" w:type="dxa"/>
            <w:shd w:val="clear" w:color="auto" w:fill="auto"/>
          </w:tcPr>
          <w:p w14:paraId="33CF45A9" w14:textId="77777777" w:rsidR="009F343F" w:rsidRDefault="009F343F" w:rsidP="009F343F">
            <w:pPr>
              <w:pStyle w:val="NoSpacing"/>
              <w:rPr>
                <w:b/>
              </w:rPr>
            </w:pPr>
            <w:r>
              <w:rPr>
                <w:b/>
              </w:rPr>
              <w:t>Date Raised</w:t>
            </w:r>
          </w:p>
        </w:tc>
        <w:tc>
          <w:tcPr>
            <w:tcW w:w="5244" w:type="dxa"/>
            <w:shd w:val="clear" w:color="auto" w:fill="auto"/>
          </w:tcPr>
          <w:p w14:paraId="31B041FB" w14:textId="5B9B7CA7" w:rsidR="009F343F" w:rsidRDefault="00330C5F" w:rsidP="009F343F">
            <w:pPr>
              <w:pStyle w:val="NoSpacing"/>
            </w:pPr>
            <w:r>
              <w:t xml:space="preserve">20 January </w:t>
            </w:r>
            <w:r w:rsidR="006323A4">
              <w:t>202</w:t>
            </w:r>
            <w:r>
              <w:t>3</w:t>
            </w:r>
          </w:p>
        </w:tc>
      </w:tr>
      <w:tr w:rsidR="009F343F" w14:paraId="6B2B5221" w14:textId="77777777" w:rsidTr="6E94C454">
        <w:trPr>
          <w:trHeight w:val="359"/>
        </w:trPr>
        <w:tc>
          <w:tcPr>
            <w:tcW w:w="3936" w:type="dxa"/>
            <w:shd w:val="clear" w:color="auto" w:fill="auto"/>
          </w:tcPr>
          <w:p w14:paraId="1BAC6485" w14:textId="77777777" w:rsidR="009F343F" w:rsidRDefault="009F343F" w:rsidP="009F343F">
            <w:pPr>
              <w:pStyle w:val="NoSpacing"/>
              <w:rPr>
                <w:b/>
              </w:rPr>
            </w:pPr>
            <w:r>
              <w:rPr>
                <w:b/>
              </w:rPr>
              <w:t>Status</w:t>
            </w:r>
          </w:p>
        </w:tc>
        <w:tc>
          <w:tcPr>
            <w:tcW w:w="5244" w:type="dxa"/>
            <w:shd w:val="clear" w:color="auto" w:fill="auto"/>
          </w:tcPr>
          <w:p w14:paraId="3F98FCE9" w14:textId="3CABA20A" w:rsidR="009F343F" w:rsidRDefault="009F343F" w:rsidP="009F343F">
            <w:pPr>
              <w:pStyle w:val="NoSpacing"/>
            </w:pPr>
            <w:r>
              <w:t>Draft v0_</w:t>
            </w:r>
            <w:r w:rsidR="00F12E2B">
              <w:t>1</w:t>
            </w:r>
          </w:p>
        </w:tc>
      </w:tr>
      <w:tr w:rsidR="009F343F" w14:paraId="33A9928F" w14:textId="77777777" w:rsidTr="6E94C454">
        <w:tc>
          <w:tcPr>
            <w:tcW w:w="3936" w:type="dxa"/>
            <w:shd w:val="clear" w:color="auto" w:fill="auto"/>
          </w:tcPr>
          <w:p w14:paraId="77FAB3DF" w14:textId="77777777" w:rsidR="009F343F" w:rsidRDefault="009F343F" w:rsidP="009F343F">
            <w:pPr>
              <w:pStyle w:val="NoSpacing"/>
              <w:rPr>
                <w:i/>
                <w:sz w:val="16"/>
                <w:szCs w:val="16"/>
              </w:rPr>
            </w:pPr>
            <w:r>
              <w:rPr>
                <w:b/>
              </w:rPr>
              <w:t>Documentation Reference</w:t>
            </w:r>
          </w:p>
        </w:tc>
        <w:tc>
          <w:tcPr>
            <w:tcW w:w="5244" w:type="dxa"/>
            <w:shd w:val="clear" w:color="auto" w:fill="auto"/>
          </w:tcPr>
          <w:p w14:paraId="67D363D3" w14:textId="59687386" w:rsidR="009F343F" w:rsidRDefault="006323A4" w:rsidP="009F343F">
            <w:pPr>
              <w:pStyle w:val="NoSpacing"/>
            </w:pPr>
            <w:r>
              <w:t>GBCS v4.</w:t>
            </w:r>
            <w:r w:rsidR="00742C35">
              <w:t>2</w:t>
            </w:r>
          </w:p>
        </w:tc>
      </w:tr>
    </w:tbl>
    <w:p w14:paraId="0B6849ED" w14:textId="1726D010" w:rsidR="00F64FFA" w:rsidRDefault="53A5BD27" w:rsidP="45D4F368">
      <w:pPr>
        <w:tabs>
          <w:tab w:val="left" w:pos="2507"/>
        </w:tabs>
        <w:rPr>
          <w:b/>
          <w:bCs/>
          <w:sz w:val="24"/>
          <w:szCs w:val="24"/>
        </w:rPr>
      </w:pPr>
      <w:r w:rsidRPr="312E2E4B">
        <w:rPr>
          <w:b/>
          <w:bCs/>
          <w:sz w:val="24"/>
          <w:szCs w:val="24"/>
        </w:rPr>
        <w:t>Description:</w:t>
      </w:r>
      <w:r w:rsidR="0038696F">
        <w:tab/>
      </w:r>
    </w:p>
    <w:p w14:paraId="2E03CB18" w14:textId="5B43AA9D" w:rsidR="00F5224F" w:rsidRPr="00962F07" w:rsidRDefault="0510CE83" w:rsidP="53F44EE2">
      <w:r>
        <w:t>Further to the Issue TS1549 and also with reference to TS0319, the units and scaler for Max</w:t>
      </w:r>
      <w:r w:rsidR="7099012A">
        <w:t xml:space="preserve">imum </w:t>
      </w:r>
      <w:r>
        <w:t>Credit</w:t>
      </w:r>
      <w:r w:rsidR="27EDCDCC">
        <w:t xml:space="preserve"> </w:t>
      </w:r>
      <w:r>
        <w:t>Threshold and Max</w:t>
      </w:r>
      <w:r w:rsidR="1E915E8F">
        <w:t xml:space="preserve">imum </w:t>
      </w:r>
      <w:r>
        <w:t>Meter</w:t>
      </w:r>
      <w:r w:rsidR="480002E0">
        <w:t xml:space="preserve"> </w:t>
      </w:r>
      <w:r>
        <w:t xml:space="preserve">Balance </w:t>
      </w:r>
      <w:r w:rsidR="19F22FEA">
        <w:t xml:space="preserve">Threshold </w:t>
      </w:r>
      <w:r>
        <w:t xml:space="preserve">are not clearly defined in GBCS leading to ambiguity and potential differences between Devices.  This IRP </w:t>
      </w:r>
      <w:r w:rsidR="6CDADCA9">
        <w:t>provides</w:t>
      </w:r>
      <w:r w:rsidR="3F5EF6D0">
        <w:t xml:space="preserve"> clarification and</w:t>
      </w:r>
      <w:r w:rsidR="6CDADCA9">
        <w:t xml:space="preserve"> corrected wording for incorporation into GBCS</w:t>
      </w:r>
      <w:r>
        <w:t xml:space="preserve"> aligning to processing in place in DUIS and DCC systems.</w:t>
      </w:r>
    </w:p>
    <w:p w14:paraId="0161E5D3" w14:textId="77777777" w:rsidR="00411B98" w:rsidRPr="00962F07" w:rsidRDefault="00411B98" w:rsidP="006323A4">
      <w:pPr>
        <w:rPr>
          <w:bCs/>
        </w:rPr>
      </w:pPr>
    </w:p>
    <w:p w14:paraId="06C863B2" w14:textId="5BC5F48B" w:rsidR="00F64FFA" w:rsidRDefault="0038696F">
      <w:pPr>
        <w:rPr>
          <w:b/>
          <w:sz w:val="24"/>
          <w:szCs w:val="24"/>
        </w:rPr>
      </w:pPr>
      <w:r>
        <w:rPr>
          <w:b/>
          <w:sz w:val="24"/>
          <w:szCs w:val="24"/>
        </w:rPr>
        <w:t>Proposed Position:</w:t>
      </w:r>
    </w:p>
    <w:p w14:paraId="56BC2040" w14:textId="0C68F069" w:rsidR="00893495" w:rsidRPr="00962F07" w:rsidRDefault="0510CE83" w:rsidP="007832ED">
      <w:r>
        <w:t>GBCS</w:t>
      </w:r>
      <w:r w:rsidR="2732F0C3">
        <w:t>,</w:t>
      </w:r>
      <w:r>
        <w:t xml:space="preserve"> Section 14.1</w:t>
      </w:r>
      <w:r w:rsidR="2732F0C3">
        <w:t>,</w:t>
      </w:r>
      <w:r>
        <w:t xml:space="preserve"> defines </w:t>
      </w:r>
      <w:r w:rsidR="3DC48D5E">
        <w:t xml:space="preserve">the </w:t>
      </w:r>
      <w:r>
        <w:t>Maximum Credit Threshold and the Maximum Meter Balance</w:t>
      </w:r>
      <w:r w:rsidR="4D8CB418">
        <w:t xml:space="preserve"> Threshold</w:t>
      </w:r>
      <w:r w:rsidR="3DC48D5E">
        <w:t>,</w:t>
      </w:r>
      <w:r>
        <w:t xml:space="preserve"> stating in both case</w:t>
      </w:r>
      <w:r w:rsidR="3F419BD6">
        <w:t>s that</w:t>
      </w:r>
      <w:r>
        <w:t xml:space="preserve"> </w:t>
      </w:r>
      <w:r w:rsidR="3F419BD6">
        <w:t xml:space="preserve">the </w:t>
      </w:r>
      <w:r w:rsidR="01E07455">
        <w:t>“value shall be interpreted by the Device in Currency Units”</w:t>
      </w:r>
      <w:r w:rsidR="3F419BD6">
        <w:t>, with the Currency Unit</w:t>
      </w:r>
      <w:r w:rsidR="3DC48D5E">
        <w:t>s</w:t>
      </w:r>
      <w:r w:rsidR="3F419BD6">
        <w:t xml:space="preserve"> defined as GB Pounds (or EU Euro).  </w:t>
      </w:r>
      <w:r w:rsidR="01E07455">
        <w:t>However,</w:t>
      </w:r>
      <w:r w:rsidR="008F578F">
        <w:t xml:space="preserve"> DUIS was </w:t>
      </w:r>
      <w:r w:rsidR="00A764C7">
        <w:t>specified</w:t>
      </w:r>
      <w:r w:rsidR="008F578F">
        <w:t xml:space="preserve"> </w:t>
      </w:r>
      <w:r w:rsidR="00F15515">
        <w:t xml:space="preserve">in </w:t>
      </w:r>
      <w:r w:rsidR="00F92F90" w:rsidRPr="00F92F90">
        <w:t>1000th pence / cent</w:t>
      </w:r>
      <w:r w:rsidR="01E07455">
        <w:t>, le</w:t>
      </w:r>
      <w:r w:rsidR="3F419BD6">
        <w:t>a</w:t>
      </w:r>
      <w:r w:rsidR="01E07455">
        <w:t>d</w:t>
      </w:r>
      <w:r w:rsidR="3F419BD6">
        <w:t>ing</w:t>
      </w:r>
      <w:r w:rsidR="01E07455">
        <w:t xml:space="preserve"> to ambiguity</w:t>
      </w:r>
      <w:r w:rsidR="3F419BD6">
        <w:t xml:space="preserve"> </w:t>
      </w:r>
      <w:r w:rsidR="56FFF378">
        <w:t>with</w:t>
      </w:r>
      <w:r w:rsidR="3F419BD6">
        <w:t xml:space="preserve"> </w:t>
      </w:r>
      <w:r w:rsidR="3E2A665B">
        <w:t xml:space="preserve">what </w:t>
      </w:r>
      <w:r w:rsidR="3F419BD6">
        <w:t>the actual associated value</w:t>
      </w:r>
      <w:r w:rsidR="3DD815E3">
        <w:t xml:space="preserve"> should be</w:t>
      </w:r>
      <w:r w:rsidR="3F419BD6">
        <w:t>.  This has</w:t>
      </w:r>
      <w:r w:rsidR="01E07455">
        <w:t xml:space="preserve"> </w:t>
      </w:r>
      <w:r w:rsidR="3DD815E3">
        <w:t xml:space="preserve">since </w:t>
      </w:r>
      <w:r w:rsidR="01E07455">
        <w:t>manifest</w:t>
      </w:r>
      <w:r w:rsidR="3F419BD6">
        <w:t>ed</w:t>
      </w:r>
      <w:r w:rsidR="01E07455">
        <w:t xml:space="preserve"> in devices </w:t>
      </w:r>
      <w:r w:rsidR="3AF24220">
        <w:t xml:space="preserve">representing </w:t>
      </w:r>
      <w:r w:rsidR="3F419BD6">
        <w:t xml:space="preserve">the associated value </w:t>
      </w:r>
      <w:r w:rsidR="3DD815E3">
        <w:t>for</w:t>
      </w:r>
      <w:r w:rsidR="3F419BD6">
        <w:t xml:space="preserve"> the attributes </w:t>
      </w:r>
      <w:r w:rsidR="01E07455">
        <w:t xml:space="preserve">differently.  </w:t>
      </w:r>
    </w:p>
    <w:p w14:paraId="25DD418E" w14:textId="3D4D9710" w:rsidR="00DC11B1" w:rsidRPr="00962F07" w:rsidRDefault="0510CE83" w:rsidP="6E94C454">
      <w:r>
        <w:t xml:space="preserve">From the results of a </w:t>
      </w:r>
      <w:r w:rsidR="56FFF378">
        <w:t xml:space="preserve">recent </w:t>
      </w:r>
      <w:r>
        <w:t>survey of meter</w:t>
      </w:r>
      <w:r w:rsidR="4A3534BC">
        <w:t xml:space="preserve"> manufacturers (through EUA and BEAMA)</w:t>
      </w:r>
      <w:r>
        <w:t xml:space="preserve"> </w:t>
      </w:r>
      <w:r w:rsidR="5866C6B2">
        <w:t xml:space="preserve">it is observed that </w:t>
      </w:r>
      <w:r>
        <w:t xml:space="preserve">the </w:t>
      </w:r>
      <w:r w:rsidR="651A69B0">
        <w:t xml:space="preserve">significant </w:t>
      </w:r>
      <w:r>
        <w:t>majority</w:t>
      </w:r>
      <w:r w:rsidR="286C9784">
        <w:t xml:space="preserve"> of ESME and GSME</w:t>
      </w:r>
      <w:r w:rsidR="12C80FA6">
        <w:t xml:space="preserve"> represent the associated value in</w:t>
      </w:r>
      <w:r>
        <w:t xml:space="preserve"> </w:t>
      </w:r>
      <w:r w:rsidR="7074F42C" w:rsidRPr="6E94C454">
        <w:rPr>
          <w:rFonts w:eastAsia="Arial" w:cs="Arial"/>
        </w:rPr>
        <w:t>1000th pence / cent</w:t>
      </w:r>
      <w:r w:rsidR="5866C6B2">
        <w:t xml:space="preserve">, </w:t>
      </w:r>
      <w:r w:rsidR="05A8AD97">
        <w:t>however</w:t>
      </w:r>
      <w:r w:rsidR="72BDB416">
        <w:t>,</w:t>
      </w:r>
      <w:r w:rsidR="05A8AD97">
        <w:t xml:space="preserve"> </w:t>
      </w:r>
      <w:r w:rsidR="5866C6B2">
        <w:t xml:space="preserve">some </w:t>
      </w:r>
      <w:r w:rsidR="34B0F0B8">
        <w:t xml:space="preserve">represent the associated value in </w:t>
      </w:r>
      <w:r w:rsidR="5866C6B2">
        <w:t>whole pounds</w:t>
      </w:r>
      <w:r w:rsidR="0030068A">
        <w:t xml:space="preserve"> / euro</w:t>
      </w:r>
      <w:r w:rsidR="5866C6B2">
        <w:t>.</w:t>
      </w:r>
    </w:p>
    <w:p w14:paraId="2C70A626" w14:textId="59C7AFC0" w:rsidR="003C0354" w:rsidRPr="00962F07" w:rsidRDefault="6FAE0776" w:rsidP="53F44EE2">
      <w:r w:rsidRPr="53F44EE2">
        <w:t>I</w:t>
      </w:r>
      <w:r w:rsidR="5866C6B2" w:rsidRPr="53F44EE2">
        <w:t>n 2015 the Issue TS0319</w:t>
      </w:r>
      <w:r w:rsidR="000B12EE" w:rsidRPr="53F44EE2">
        <w:rPr>
          <w:rStyle w:val="FootnoteReference"/>
        </w:rPr>
        <w:footnoteReference w:id="2"/>
      </w:r>
      <w:r w:rsidR="5866C6B2" w:rsidRPr="53F44EE2">
        <w:t xml:space="preserve"> (mentioned in the description above) was raised by DCC to establish what the scalers and units should be for several financial attributes, including Max</w:t>
      </w:r>
      <w:r w:rsidR="544822E7" w:rsidRPr="53F44EE2">
        <w:t xml:space="preserve">imum </w:t>
      </w:r>
      <w:r w:rsidR="5866C6B2" w:rsidRPr="53F44EE2">
        <w:t>Credit</w:t>
      </w:r>
      <w:r w:rsidR="5DC53257" w:rsidRPr="53F44EE2">
        <w:t xml:space="preserve"> </w:t>
      </w:r>
      <w:r w:rsidR="5866C6B2" w:rsidRPr="53F44EE2">
        <w:t>Threshold and Max</w:t>
      </w:r>
      <w:r w:rsidR="01A5967F" w:rsidRPr="53F44EE2">
        <w:t xml:space="preserve">imum </w:t>
      </w:r>
      <w:r w:rsidR="5866C6B2" w:rsidRPr="53F44EE2">
        <w:t>Meter</w:t>
      </w:r>
      <w:r w:rsidR="71E661B1" w:rsidRPr="53F44EE2">
        <w:t xml:space="preserve"> </w:t>
      </w:r>
      <w:r w:rsidR="5866C6B2" w:rsidRPr="53F44EE2">
        <w:t>Balance</w:t>
      </w:r>
      <w:r w:rsidR="4F095C3C" w:rsidRPr="53F44EE2">
        <w:t xml:space="preserve"> Threshold</w:t>
      </w:r>
      <w:r w:rsidR="5866C6B2" w:rsidRPr="53F44EE2">
        <w:t xml:space="preserve">.  Whilst the intent for these two attributes was originally </w:t>
      </w:r>
      <w:r w:rsidR="76E132E2" w:rsidRPr="53F44EE2">
        <w:t xml:space="preserve">to be </w:t>
      </w:r>
      <w:r w:rsidR="4C5A4E86" w:rsidRPr="53F44EE2">
        <w:t xml:space="preserve">represented in </w:t>
      </w:r>
      <w:r w:rsidR="5866C6B2" w:rsidRPr="53F44EE2">
        <w:t>whole pounds</w:t>
      </w:r>
      <w:r w:rsidR="00D82DFA">
        <w:t xml:space="preserve"> / euro</w:t>
      </w:r>
      <w:r w:rsidR="01E07455" w:rsidRPr="00962F07">
        <w:rPr>
          <w:bCs/>
        </w:rPr>
        <w:t>,</w:t>
      </w:r>
      <w:r w:rsidR="5866C6B2" w:rsidRPr="00962F07">
        <w:rPr>
          <w:bCs/>
        </w:rPr>
        <w:t xml:space="preserve"> </w:t>
      </w:r>
      <w:r w:rsidR="776F35BB" w:rsidRPr="50E86485">
        <w:t>i</w:t>
      </w:r>
      <w:r w:rsidR="1CE94632" w:rsidRPr="50E86485">
        <w:t>.e.</w:t>
      </w:r>
      <w:r w:rsidR="1CE94632" w:rsidRPr="00962F07">
        <w:rPr>
          <w:bCs/>
        </w:rPr>
        <w:t xml:space="preserve"> </w:t>
      </w:r>
      <w:r w:rsidR="7539360B" w:rsidRPr="53F44EE2">
        <w:t xml:space="preserve">with </w:t>
      </w:r>
      <w:r w:rsidR="72969D42" w:rsidRPr="53F44EE2">
        <w:t>no fractional part</w:t>
      </w:r>
      <w:r w:rsidR="09D7E532">
        <w:rPr>
          <w:bCs/>
        </w:rPr>
        <w:t>,</w:t>
      </w:r>
      <w:r w:rsidR="7539360B" w:rsidRPr="00962F07">
        <w:rPr>
          <w:bCs/>
        </w:rPr>
        <w:t xml:space="preserve"> </w:t>
      </w:r>
      <w:r w:rsidR="76E132E2" w:rsidRPr="53F44EE2">
        <w:t>w</w:t>
      </w:r>
      <w:r w:rsidR="1C9459C9" w:rsidRPr="53F44EE2">
        <w:t xml:space="preserve">ith </w:t>
      </w:r>
      <w:r w:rsidR="01E07455" w:rsidRPr="53F44EE2">
        <w:t>the explanation document associated with TS0319 stating</w:t>
      </w:r>
      <w:r w:rsidR="7539360B" w:rsidRPr="00962F07">
        <w:rPr>
          <w:bCs/>
        </w:rPr>
        <w:t xml:space="preserve"> </w:t>
      </w:r>
      <w:r w:rsidR="01E07455" w:rsidRPr="53F44EE2">
        <w:t>the scaler would be</w:t>
      </w:r>
      <w:r w:rsidR="53B3BA88">
        <w:rPr>
          <w:bCs/>
        </w:rPr>
        <w:t>:</w:t>
      </w:r>
      <w:r w:rsidR="01E07455" w:rsidRPr="00962F07">
        <w:rPr>
          <w:bCs/>
        </w:rPr>
        <w:t xml:space="preserve"> </w:t>
      </w:r>
      <w:r w:rsidR="465D5A78">
        <w:t>‘</w:t>
      </w:r>
      <w:r w:rsidR="7539360B" w:rsidRPr="50E86485">
        <w:rPr>
          <w:i/>
          <w:iCs/>
        </w:rPr>
        <w:t>0 as per table in GBCS section 14.1</w:t>
      </w:r>
      <w:r w:rsidR="465D5A78">
        <w:t>’</w:t>
      </w:r>
      <w:r w:rsidR="01E07455" w:rsidRPr="00962F07">
        <w:rPr>
          <w:bCs/>
        </w:rPr>
        <w:t>,</w:t>
      </w:r>
      <w:r w:rsidR="7539360B" w:rsidRPr="00962F07">
        <w:rPr>
          <w:bCs/>
        </w:rPr>
        <w:t xml:space="preserve"> </w:t>
      </w:r>
      <w:r w:rsidR="01E07455" w:rsidRPr="53F44EE2">
        <w:t xml:space="preserve">this </w:t>
      </w:r>
      <w:r w:rsidR="046D1C90" w:rsidRPr="53F44EE2">
        <w:t xml:space="preserve">was </w:t>
      </w:r>
      <w:r w:rsidR="01E07455" w:rsidRPr="53F44EE2">
        <w:t xml:space="preserve">not carried forward into the GBCS.  </w:t>
      </w:r>
      <w:r w:rsidR="7539360B" w:rsidRPr="53F44EE2">
        <w:t xml:space="preserve">DCC </w:t>
      </w:r>
      <w:r w:rsidR="352D4805" w:rsidRPr="53F44EE2">
        <w:t xml:space="preserve">have </w:t>
      </w:r>
      <w:r w:rsidR="7539360B" w:rsidRPr="53F44EE2">
        <w:t xml:space="preserve">developed DUIS </w:t>
      </w:r>
      <w:r w:rsidR="2120CB2A" w:rsidRPr="53F44EE2">
        <w:t xml:space="preserve">and their systems </w:t>
      </w:r>
      <w:r w:rsidR="7539360B" w:rsidRPr="53F44EE2">
        <w:t xml:space="preserve">to </w:t>
      </w:r>
      <w:r w:rsidR="30CD0010" w:rsidRPr="53F44EE2">
        <w:t>work in</w:t>
      </w:r>
      <w:r w:rsidR="7539360B" w:rsidRPr="53F44EE2">
        <w:t xml:space="preserve"> </w:t>
      </w:r>
      <w:r w:rsidR="008F5A3E" w:rsidRPr="008F5A3E">
        <w:t>1000th pence / cent</w:t>
      </w:r>
      <w:r w:rsidR="00F30D93">
        <w:rPr>
          <w:bCs/>
        </w:rPr>
        <w:t xml:space="preserve"> </w:t>
      </w:r>
      <w:r w:rsidR="00487169">
        <w:rPr>
          <w:bCs/>
        </w:rPr>
        <w:t>a</w:t>
      </w:r>
      <w:r w:rsidR="00F30D93">
        <w:rPr>
          <w:bCs/>
        </w:rPr>
        <w:t xml:space="preserve">nd </w:t>
      </w:r>
      <w:r w:rsidR="00F30D93">
        <w:t>a</w:t>
      </w:r>
      <w:r w:rsidR="7A3B036C" w:rsidRPr="50E86485">
        <w:t>s such</w:t>
      </w:r>
      <w:r w:rsidR="2C6EFEDF" w:rsidRPr="50E86485">
        <w:t>, for</w:t>
      </w:r>
      <w:r w:rsidR="7A3B036C" w:rsidRPr="50E86485">
        <w:t xml:space="preserve"> </w:t>
      </w:r>
      <w:r w:rsidR="7A3B036C">
        <w:t xml:space="preserve">any ESME and GSME that </w:t>
      </w:r>
      <w:r w:rsidR="00C86C18">
        <w:t>expect to receive values</w:t>
      </w:r>
      <w:r w:rsidR="7A3B036C">
        <w:t xml:space="preserve"> in whole pounds</w:t>
      </w:r>
      <w:r w:rsidR="00E1507A">
        <w:t xml:space="preserve"> / euro</w:t>
      </w:r>
      <w:r w:rsidR="0B7E977A">
        <w:t>,</w:t>
      </w:r>
      <w:r w:rsidR="7A3B036C">
        <w:t xml:space="preserve"> there is no way for an energy supplier to configure useful values using the relevant S</w:t>
      </w:r>
      <w:r w:rsidR="7F813647">
        <w:t xml:space="preserve">ervice </w:t>
      </w:r>
      <w:r w:rsidR="7A3B036C">
        <w:t>R</w:t>
      </w:r>
      <w:r w:rsidR="7F813647">
        <w:t>equest</w:t>
      </w:r>
      <w:r w:rsidR="0BC94EE9">
        <w:t>.</w:t>
      </w:r>
    </w:p>
    <w:p w14:paraId="70E67E0E" w14:textId="65EA6E4F" w:rsidR="007832ED" w:rsidRPr="00962F07" w:rsidRDefault="01E07455" w:rsidP="50E86485">
      <w:r w:rsidRPr="53F44EE2">
        <w:t xml:space="preserve">Given </w:t>
      </w:r>
      <w:r w:rsidR="352D4805" w:rsidRPr="53F44EE2">
        <w:t>most</w:t>
      </w:r>
      <w:r w:rsidRPr="53F44EE2">
        <w:t xml:space="preserve"> </w:t>
      </w:r>
      <w:r w:rsidR="7DE72CA8" w:rsidRPr="53F44EE2">
        <w:t xml:space="preserve">ESME and GSME </w:t>
      </w:r>
      <w:r w:rsidR="3F419BD6" w:rsidRPr="53F44EE2">
        <w:t>are configured to</w:t>
      </w:r>
      <w:r w:rsidRPr="53F44EE2">
        <w:t xml:space="preserve"> expect the values to be</w:t>
      </w:r>
      <w:r w:rsidR="67322F12" w:rsidRPr="53F44EE2">
        <w:t xml:space="preserve"> represented in</w:t>
      </w:r>
      <w:r w:rsidRPr="53F44EE2">
        <w:t xml:space="preserve"> </w:t>
      </w:r>
      <w:r w:rsidR="00E862DE" w:rsidRPr="008F5A3E">
        <w:t>1000th pence / cent</w:t>
      </w:r>
      <w:r w:rsidRPr="53F44EE2">
        <w:t xml:space="preserve"> and</w:t>
      </w:r>
      <w:r w:rsidR="352D4805" w:rsidRPr="53F44EE2">
        <w:t xml:space="preserve"> with</w:t>
      </w:r>
      <w:r w:rsidRPr="53F44EE2">
        <w:t xml:space="preserve"> the DUIS service request </w:t>
      </w:r>
      <w:r w:rsidR="3F419BD6" w:rsidRPr="53F44EE2">
        <w:t xml:space="preserve">also working to </w:t>
      </w:r>
      <w:r w:rsidR="00E862DE" w:rsidRPr="008F5A3E">
        <w:t>1000th pence / cent</w:t>
      </w:r>
      <w:r w:rsidR="00063626">
        <w:t>,</w:t>
      </w:r>
      <w:r w:rsidR="3F419BD6" w:rsidRPr="53F44EE2">
        <w:t xml:space="preserve"> </w:t>
      </w:r>
      <w:r w:rsidR="3F419BD6" w:rsidRPr="53F44EE2">
        <w:lastRenderedPageBreak/>
        <w:t xml:space="preserve">then we </w:t>
      </w:r>
      <w:r w:rsidR="352D4805" w:rsidRPr="53F44EE2">
        <w:t xml:space="preserve">propose to </w:t>
      </w:r>
      <w:r w:rsidR="3F419BD6" w:rsidRPr="53F44EE2">
        <w:t xml:space="preserve">amend the GBCS </w:t>
      </w:r>
      <w:r w:rsidR="4CA142B9" w:rsidRPr="53F44EE2">
        <w:t xml:space="preserve">to </w:t>
      </w:r>
      <w:r w:rsidR="7282000A" w:rsidRPr="53F44EE2">
        <w:t xml:space="preserve">clarify </w:t>
      </w:r>
      <w:r w:rsidR="4E1685E7" w:rsidRPr="53F44EE2">
        <w:t>these attributes are</w:t>
      </w:r>
      <w:r w:rsidR="003E0A62">
        <w:t xml:space="preserve"> to be</w:t>
      </w:r>
      <w:r w:rsidR="4E1685E7" w:rsidRPr="53F44EE2">
        <w:t xml:space="preserve"> in</w:t>
      </w:r>
      <w:r w:rsidR="7282000A" w:rsidRPr="53F44EE2">
        <w:t xml:space="preserve"> </w:t>
      </w:r>
      <w:r w:rsidR="00E862DE" w:rsidRPr="008F5A3E">
        <w:t>1000th pence / cent</w:t>
      </w:r>
      <w:r w:rsidR="3F419BD6" w:rsidRPr="53F44EE2">
        <w:t xml:space="preserve"> too</w:t>
      </w:r>
      <w:r w:rsidR="00515135" w:rsidRPr="53F44EE2">
        <w:rPr>
          <w:rStyle w:val="FootnoteReference"/>
        </w:rPr>
        <w:footnoteReference w:id="3"/>
      </w:r>
      <w:r w:rsidR="3F419BD6" w:rsidRPr="00962F07">
        <w:rPr>
          <w:bCs/>
        </w:rPr>
        <w:t xml:space="preserve">. </w:t>
      </w:r>
      <w:r w:rsidRPr="00962F07">
        <w:rPr>
          <w:bCs/>
        </w:rPr>
        <w:t xml:space="preserve"> </w:t>
      </w:r>
      <w:r w:rsidR="5866C6B2" w:rsidRPr="00962F07">
        <w:rPr>
          <w:bCs/>
        </w:rPr>
        <w:t xml:space="preserve">   </w:t>
      </w:r>
      <w:r w:rsidR="0510CE83" w:rsidRPr="00962F07">
        <w:rPr>
          <w:bCs/>
        </w:rPr>
        <w:t xml:space="preserve"> </w:t>
      </w:r>
    </w:p>
    <w:p w14:paraId="3BE59088" w14:textId="77777777" w:rsidR="007832ED" w:rsidRDefault="007832ED">
      <w:pPr>
        <w:rPr>
          <w:b/>
          <w:sz w:val="24"/>
          <w:szCs w:val="24"/>
        </w:rPr>
      </w:pPr>
    </w:p>
    <w:p w14:paraId="4FA9F35C" w14:textId="78B7EBFF" w:rsidR="00F64FFA" w:rsidRDefault="0038696F">
      <w:pPr>
        <w:rPr>
          <w:b/>
          <w:sz w:val="24"/>
          <w:szCs w:val="24"/>
        </w:rPr>
      </w:pPr>
      <w:r>
        <w:rPr>
          <w:b/>
          <w:sz w:val="24"/>
          <w:szCs w:val="24"/>
        </w:rPr>
        <w:t xml:space="preserve">Interoperability and / or Compatibility </w:t>
      </w:r>
    </w:p>
    <w:p w14:paraId="74A50858" w14:textId="60E26D4F" w:rsidR="006F6A92" w:rsidRDefault="004B0C7C" w:rsidP="6E94C454">
      <w:r>
        <w:t xml:space="preserve">DCC systems are not affected by this IRP664. </w:t>
      </w:r>
      <w:r w:rsidR="00330C5F">
        <w:t xml:space="preserve"> </w:t>
      </w:r>
      <w:r>
        <w:t xml:space="preserve">Where </w:t>
      </w:r>
      <w:r w:rsidR="006F6A92">
        <w:t>device</w:t>
      </w:r>
      <w:r>
        <w:t xml:space="preserve">s expect </w:t>
      </w:r>
      <w:r w:rsidR="00893495">
        <w:t xml:space="preserve">either or </w:t>
      </w:r>
      <w:r w:rsidR="002744BF">
        <w:t>both</w:t>
      </w:r>
      <w:r w:rsidR="00893495">
        <w:t xml:space="preserve"> </w:t>
      </w:r>
      <w:r>
        <w:t>threshold value</w:t>
      </w:r>
      <w:r w:rsidR="00893495">
        <w:t>s</w:t>
      </w:r>
      <w:r>
        <w:t xml:space="preserve"> to be anything other than </w:t>
      </w:r>
      <w:r w:rsidR="030751AA" w:rsidRPr="6E94C454">
        <w:rPr>
          <w:rFonts w:eastAsia="Arial" w:cs="Arial"/>
        </w:rPr>
        <w:t>1000th pence / cent</w:t>
      </w:r>
      <w:r w:rsidR="00893495">
        <w:t>,</w:t>
      </w:r>
      <w:r>
        <w:t xml:space="preserve"> then those devices are directly affected by this clarification</w:t>
      </w:r>
      <w:r w:rsidR="00893495">
        <w:t xml:space="preserve"> and </w:t>
      </w:r>
      <w:r w:rsidR="5ADDCC00">
        <w:t xml:space="preserve">will </w:t>
      </w:r>
      <w:r w:rsidR="00893495">
        <w:t>require modification</w:t>
      </w:r>
      <w:r w:rsidR="2BE5463C">
        <w:t xml:space="preserve"> to allow </w:t>
      </w:r>
      <w:r w:rsidR="006C70A7">
        <w:t xml:space="preserve">appropriate </w:t>
      </w:r>
      <w:r w:rsidR="2BE5463C">
        <w:t>configuration of these attributes</w:t>
      </w:r>
      <w:r>
        <w:t>.</w:t>
      </w:r>
      <w:r w:rsidR="006F6A92">
        <w:t xml:space="preserve"> </w:t>
      </w:r>
    </w:p>
    <w:p w14:paraId="6CA3B840" w14:textId="77777777" w:rsidR="00CC3C81" w:rsidRPr="0011199E" w:rsidRDefault="00CC3C81">
      <w:pPr>
        <w:rPr>
          <w:rFonts w:eastAsia="Times New Roman" w:cs="Arial"/>
          <w:color w:val="000000"/>
          <w:lang w:eastAsia="en-GB"/>
        </w:rPr>
      </w:pPr>
    </w:p>
    <w:p w14:paraId="4055622C" w14:textId="57422019" w:rsidR="00F64FFA" w:rsidRDefault="0038696F" w:rsidP="53F44EE2">
      <w:pPr>
        <w:rPr>
          <w:b/>
          <w:bCs/>
          <w:sz w:val="24"/>
          <w:szCs w:val="24"/>
        </w:rPr>
      </w:pPr>
      <w:r w:rsidRPr="53F44EE2">
        <w:rPr>
          <w:b/>
          <w:bCs/>
          <w:sz w:val="24"/>
          <w:szCs w:val="24"/>
        </w:rPr>
        <w:t>Required Changes to Documentation:</w:t>
      </w:r>
    </w:p>
    <w:p w14:paraId="4CC85FD1" w14:textId="793BDE4D" w:rsidR="00931E6D" w:rsidRDefault="006F6A92" w:rsidP="00FA2B8E">
      <w:pPr>
        <w:pStyle w:val="ListParagraph"/>
        <w:numPr>
          <w:ilvl w:val="0"/>
          <w:numId w:val="30"/>
        </w:numPr>
      </w:pPr>
      <w:r>
        <w:t>At GBCS</w:t>
      </w:r>
      <w:r w:rsidR="0062335A">
        <w:t>,</w:t>
      </w:r>
      <w:r>
        <w:t xml:space="preserve"> Section </w:t>
      </w:r>
      <w:r w:rsidR="00FA2B8E">
        <w:t>1</w:t>
      </w:r>
      <w:r w:rsidR="00C76742">
        <w:t>4.</w:t>
      </w:r>
      <w:r w:rsidR="00FA2B8E">
        <w:t>1</w:t>
      </w:r>
      <w:r>
        <w:t>, make the changes as shown in the mark-up below:</w:t>
      </w:r>
      <w:r w:rsidR="00931E6D">
        <w:t xml:space="preserve"> </w:t>
      </w:r>
    </w:p>
    <w:p w14:paraId="47D3F23F" w14:textId="77777777" w:rsidR="00FA2B8E" w:rsidRDefault="00FA2B8E" w:rsidP="00FA2B8E">
      <w:pPr>
        <w:rPr>
          <w:bCs/>
          <w:i/>
          <w:iCs/>
          <w:sz w:val="20"/>
          <w:szCs w:val="20"/>
        </w:rPr>
      </w:pPr>
      <w:r w:rsidRPr="00FA2B8E">
        <w:rPr>
          <w:bCs/>
          <w:i/>
          <w:iCs/>
          <w:sz w:val="20"/>
          <w:szCs w:val="20"/>
        </w:rPr>
        <w:t>&lt;… run on from existing text&gt;</w:t>
      </w:r>
    </w:p>
    <w:p w14:paraId="75EA6F58" w14:textId="6D2E1A43" w:rsidR="00012F22" w:rsidRPr="00EF2ECC" w:rsidRDefault="003E1922" w:rsidP="00FA2B8E">
      <w:pPr>
        <w:rPr>
          <w:bCs/>
          <w:sz w:val="20"/>
          <w:szCs w:val="20"/>
        </w:rPr>
      </w:pPr>
      <w:r>
        <w:rPr>
          <w:noProof/>
        </w:rPr>
        <w:drawing>
          <wp:inline distT="0" distB="0" distL="0" distR="0" wp14:anchorId="39523B60" wp14:editId="22BC9DEE">
            <wp:extent cx="5760720" cy="6534150"/>
            <wp:effectExtent l="0" t="0" r="0" b="0"/>
            <wp:docPr id="3" name="Picture 3"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with medium confidence"/>
                    <pic:cNvPicPr/>
                  </pic:nvPicPr>
                  <pic:blipFill>
                    <a:blip r:embed="rId7"/>
                    <a:stretch>
                      <a:fillRect/>
                    </a:stretch>
                  </pic:blipFill>
                  <pic:spPr>
                    <a:xfrm>
                      <a:off x="0" y="0"/>
                      <a:ext cx="5760720" cy="6534150"/>
                    </a:xfrm>
                    <a:prstGeom prst="rect">
                      <a:avLst/>
                    </a:prstGeom>
                  </pic:spPr>
                </pic:pic>
              </a:graphicData>
            </a:graphic>
          </wp:inline>
        </w:drawing>
      </w:r>
      <w:r w:rsidDel="00023DE2">
        <w:rPr>
          <w:noProof/>
        </w:rPr>
        <w:t xml:space="preserve"> </w:t>
      </w:r>
    </w:p>
    <w:p w14:paraId="7767148B" w14:textId="3DD6D65C" w:rsidR="00FA2B8E" w:rsidRPr="00BF0D63" w:rsidRDefault="00FA2B8E" w:rsidP="00FA2B8E">
      <w:pPr>
        <w:rPr>
          <w:bCs/>
          <w:sz w:val="20"/>
          <w:szCs w:val="20"/>
        </w:rPr>
      </w:pPr>
      <w:r w:rsidRPr="00BF0D63">
        <w:rPr>
          <w:bCs/>
          <w:i/>
          <w:iCs/>
          <w:sz w:val="20"/>
          <w:szCs w:val="20"/>
        </w:rPr>
        <w:t>&lt;run on as is…&gt;</w:t>
      </w:r>
    </w:p>
    <w:p w14:paraId="2EACAF9F" w14:textId="349C3E3C" w:rsidR="00A05ADF" w:rsidRPr="0012060A" w:rsidRDefault="00931E6D" w:rsidP="0012060A">
      <w:pPr>
        <w:rPr>
          <w:bCs/>
        </w:rPr>
      </w:pPr>
      <w:r>
        <w:rPr>
          <w:bCs/>
        </w:rPr>
        <w:lastRenderedPageBreak/>
        <w:t xml:space="preserve"> </w:t>
      </w:r>
      <w:r w:rsidRPr="00935CDF">
        <w:rPr>
          <w:bCs/>
        </w:rPr>
        <w:t xml:space="preserve"> </w:t>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52424A" w14:paraId="6A9827CC" w14:textId="77777777" w:rsidTr="007B3A92">
        <w:tc>
          <w:tcPr>
            <w:tcW w:w="3865" w:type="dxa"/>
            <w:shd w:val="clear" w:color="auto" w:fill="auto"/>
          </w:tcPr>
          <w:p w14:paraId="19D8E5ED" w14:textId="3A9D2DB0" w:rsidR="0052424A" w:rsidRDefault="0052424A" w:rsidP="0052424A">
            <w:pPr>
              <w:pStyle w:val="NoSpacing"/>
            </w:pPr>
            <w:r>
              <w:rPr>
                <w:rFonts w:eastAsia="Calibri"/>
                <w:b/>
              </w:rPr>
              <w:t>TS version for incorporation</w:t>
            </w:r>
          </w:p>
        </w:tc>
        <w:tc>
          <w:tcPr>
            <w:tcW w:w="5197" w:type="dxa"/>
            <w:shd w:val="clear" w:color="auto" w:fill="auto"/>
          </w:tcPr>
          <w:p w14:paraId="30F964AE" w14:textId="6C9BB84F" w:rsidR="0052424A" w:rsidRPr="0011636B" w:rsidRDefault="0052424A" w:rsidP="0052424A">
            <w:pPr>
              <w:pStyle w:val="NoSpacing"/>
              <w:rPr>
                <w:iCs/>
              </w:rPr>
            </w:pPr>
            <w:r w:rsidRPr="0011636B">
              <w:rPr>
                <w:rFonts w:eastAsia="Calibri"/>
                <w:iCs/>
              </w:rPr>
              <w:t>TBC</w:t>
            </w:r>
          </w:p>
        </w:tc>
      </w:tr>
      <w:tr w:rsidR="0052424A" w14:paraId="403A1486" w14:textId="77777777" w:rsidTr="007B3A92">
        <w:tc>
          <w:tcPr>
            <w:tcW w:w="3865" w:type="dxa"/>
            <w:shd w:val="clear" w:color="auto" w:fill="auto"/>
          </w:tcPr>
          <w:p w14:paraId="6A3BACFA" w14:textId="25AD8158" w:rsidR="0052424A" w:rsidRDefault="0052424A" w:rsidP="0052424A">
            <w:pPr>
              <w:pStyle w:val="NoSpacing"/>
              <w:rPr>
                <w:b/>
              </w:rPr>
            </w:pPr>
            <w:r>
              <w:rPr>
                <w:rFonts w:eastAsia="Calibri"/>
                <w:b/>
              </w:rPr>
              <w:t>Impact on previous RPs</w:t>
            </w:r>
          </w:p>
        </w:tc>
        <w:tc>
          <w:tcPr>
            <w:tcW w:w="5197" w:type="dxa"/>
            <w:shd w:val="clear" w:color="auto" w:fill="auto"/>
          </w:tcPr>
          <w:p w14:paraId="0E67D3EE" w14:textId="38977C9C" w:rsidR="0052424A" w:rsidRPr="0011636B" w:rsidRDefault="0052424A" w:rsidP="0052424A">
            <w:pPr>
              <w:pStyle w:val="NoSpacing"/>
              <w:rPr>
                <w:iCs/>
              </w:rPr>
            </w:pPr>
            <w:r w:rsidRPr="0011636B">
              <w:rPr>
                <w:rFonts w:eastAsia="Calibri"/>
                <w:iCs/>
              </w:rPr>
              <w:t xml:space="preserve">None </w:t>
            </w:r>
          </w:p>
        </w:tc>
      </w:tr>
      <w:tr w:rsidR="0052424A" w14:paraId="6AFBFE76" w14:textId="77777777" w:rsidTr="007B3A92">
        <w:tc>
          <w:tcPr>
            <w:tcW w:w="3865" w:type="dxa"/>
            <w:shd w:val="clear" w:color="auto" w:fill="auto"/>
          </w:tcPr>
          <w:p w14:paraId="0F3221F6" w14:textId="23086E41" w:rsidR="0052424A" w:rsidRDefault="0052424A" w:rsidP="0052424A">
            <w:pPr>
              <w:pStyle w:val="NoSpacing"/>
              <w:rPr>
                <w:b/>
              </w:rPr>
            </w:pPr>
            <w:r>
              <w:rPr>
                <w:rFonts w:eastAsia="Calibri"/>
                <w:b/>
              </w:rPr>
              <w:t>Attachment(s)</w:t>
            </w:r>
          </w:p>
        </w:tc>
        <w:tc>
          <w:tcPr>
            <w:tcW w:w="5197" w:type="dxa"/>
            <w:shd w:val="clear" w:color="auto" w:fill="auto"/>
          </w:tcPr>
          <w:p w14:paraId="5AF31D65" w14:textId="4DCEBFB3" w:rsidR="0087510A" w:rsidRDefault="0087510A" w:rsidP="007E005C">
            <w:pPr>
              <w:pStyle w:val="NoSpacing"/>
              <w:rPr>
                <w:iCs/>
              </w:rPr>
            </w:pPr>
            <w:r>
              <w:rPr>
                <w:iCs/>
              </w:rPr>
              <w:t xml:space="preserve">TS1549 </w:t>
            </w:r>
            <w:r w:rsidR="00051CB6">
              <w:rPr>
                <w:iCs/>
              </w:rPr>
              <w:t>description:</w:t>
            </w:r>
          </w:p>
          <w:bookmarkStart w:id="1" w:name="_MON_1737268785"/>
          <w:bookmarkEnd w:id="1"/>
          <w:p w14:paraId="1BC0C83E" w14:textId="18DDD817" w:rsidR="00051CB6" w:rsidRDefault="00051CB6" w:rsidP="007E005C">
            <w:pPr>
              <w:pStyle w:val="NoSpacing"/>
              <w:rPr>
                <w:iCs/>
              </w:rPr>
            </w:pPr>
            <w:r>
              <w:rPr>
                <w:iCs/>
              </w:rPr>
              <w:object w:dxaOrig="1534" w:dyaOrig="994" w14:anchorId="11B79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4pt" o:ole="">
                  <v:imagedata r:id="rId8" o:title=""/>
                </v:shape>
                <o:OLEObject Type="Embed" ProgID="Word.Document.12" ShapeID="_x0000_i1025" DrawAspect="Icon" ObjectID="_1738587868" r:id="rId9">
                  <o:FieldCodes>\s</o:FieldCodes>
                </o:OLEObject>
              </w:object>
            </w:r>
          </w:p>
          <w:p w14:paraId="17FAC360" w14:textId="77777777" w:rsidR="00051CB6" w:rsidRDefault="00051CB6" w:rsidP="007E005C">
            <w:pPr>
              <w:pStyle w:val="NoSpacing"/>
              <w:rPr>
                <w:iCs/>
              </w:rPr>
            </w:pPr>
          </w:p>
          <w:p w14:paraId="7F1E2F71" w14:textId="522FB687" w:rsidR="00084819" w:rsidRDefault="00084819" w:rsidP="007E005C">
            <w:pPr>
              <w:pStyle w:val="NoSpacing"/>
              <w:rPr>
                <w:iCs/>
              </w:rPr>
            </w:pPr>
            <w:r>
              <w:rPr>
                <w:iCs/>
              </w:rPr>
              <w:t>TS0319</w:t>
            </w:r>
            <w:r w:rsidR="00051CB6">
              <w:rPr>
                <w:iCs/>
              </w:rPr>
              <w:t xml:space="preserve"> response</w:t>
            </w:r>
            <w:r>
              <w:rPr>
                <w:iCs/>
              </w:rPr>
              <w:t>:</w:t>
            </w:r>
          </w:p>
          <w:bookmarkStart w:id="2" w:name="_MON_1737268412"/>
          <w:bookmarkEnd w:id="2"/>
          <w:p w14:paraId="114DA693" w14:textId="3D723456" w:rsidR="00084819" w:rsidRPr="0011636B" w:rsidRDefault="007C40D2" w:rsidP="007E005C">
            <w:pPr>
              <w:pStyle w:val="NoSpacing"/>
            </w:pPr>
            <w:r>
              <w:rPr>
                <w:iCs/>
              </w:rPr>
              <w:object w:dxaOrig="1534" w:dyaOrig="994" w14:anchorId="614E9B3C">
                <v:shape id="_x0000_i1026" type="#_x0000_t75" style="width:76.2pt;height:49.4pt" o:ole="">
                  <v:imagedata r:id="rId10" o:title=""/>
                </v:shape>
                <o:OLEObject Type="Embed" ProgID="Word.Document.12" ShapeID="_x0000_i1026" DrawAspect="Icon" ObjectID="_1738587869" r:id="rId11">
                  <o:FieldCodes>\s</o:FieldCodes>
                </o:OLEObject>
              </w:object>
            </w:r>
          </w:p>
        </w:tc>
      </w:tr>
      <w:tr w:rsidR="0052424A" w14:paraId="500DDAD4" w14:textId="77777777" w:rsidTr="007B3A92">
        <w:tblPrEx>
          <w:tblCellMar>
            <w:top w:w="0" w:type="dxa"/>
            <w:bottom w:w="0" w:type="dxa"/>
          </w:tblCellMar>
        </w:tblPrEx>
        <w:trPr>
          <w:trHeight w:val="485"/>
        </w:trPr>
        <w:tc>
          <w:tcPr>
            <w:tcW w:w="3865" w:type="dxa"/>
            <w:vMerge w:val="restart"/>
          </w:tcPr>
          <w:p w14:paraId="330EDE4F" w14:textId="3B2BDB88" w:rsidR="0052424A" w:rsidRDefault="0052424A" w:rsidP="0052424A">
            <w:pPr>
              <w:pStyle w:val="NoSpacing"/>
              <w:rPr>
                <w:b/>
              </w:rPr>
            </w:pPr>
            <w:r>
              <w:rPr>
                <w:rFonts w:eastAsia="Calibri"/>
                <w:b/>
              </w:rPr>
              <w:t xml:space="preserve">TSIRS view of impact </w:t>
            </w:r>
          </w:p>
        </w:tc>
        <w:tc>
          <w:tcPr>
            <w:tcW w:w="5197" w:type="dxa"/>
          </w:tcPr>
          <w:p w14:paraId="5C735843" w14:textId="482CCB1B" w:rsidR="0052424A" w:rsidRDefault="10761F97" w:rsidP="0052424A">
            <w:pPr>
              <w:pStyle w:val="NoSpacing"/>
            </w:pPr>
            <w:r>
              <w:t>Consumers: No impact identified</w:t>
            </w:r>
          </w:p>
        </w:tc>
      </w:tr>
      <w:tr w:rsidR="0052424A" w14:paraId="74B1460B" w14:textId="77777777" w:rsidTr="007B3A92">
        <w:tblPrEx>
          <w:tblCellMar>
            <w:top w:w="0" w:type="dxa"/>
            <w:bottom w:w="0" w:type="dxa"/>
          </w:tblCellMar>
        </w:tblPrEx>
        <w:trPr>
          <w:trHeight w:val="485"/>
        </w:trPr>
        <w:tc>
          <w:tcPr>
            <w:tcW w:w="3865" w:type="dxa"/>
            <w:vMerge/>
          </w:tcPr>
          <w:p w14:paraId="7A4782D6" w14:textId="77777777" w:rsidR="0052424A" w:rsidRDefault="0052424A" w:rsidP="0052424A">
            <w:pPr>
              <w:pStyle w:val="NoSpacing"/>
              <w:rPr>
                <w:rFonts w:eastAsia="Calibri"/>
                <w:b/>
              </w:rPr>
            </w:pPr>
          </w:p>
        </w:tc>
        <w:tc>
          <w:tcPr>
            <w:tcW w:w="5197" w:type="dxa"/>
          </w:tcPr>
          <w:p w14:paraId="247341D5" w14:textId="7978B26E" w:rsidR="0052424A" w:rsidRDefault="1CEED0A3" w:rsidP="0052424A">
            <w:pPr>
              <w:pStyle w:val="NoSpacing"/>
            </w:pPr>
            <w:r>
              <w:t xml:space="preserve">DCC Users: </w:t>
            </w:r>
            <w:r w:rsidR="6FCA25E4">
              <w:t>No impact identified</w:t>
            </w:r>
          </w:p>
        </w:tc>
      </w:tr>
      <w:tr w:rsidR="0052424A" w14:paraId="542B5E82" w14:textId="77777777" w:rsidTr="007B3A92">
        <w:tblPrEx>
          <w:tblCellMar>
            <w:top w:w="0" w:type="dxa"/>
            <w:bottom w:w="0" w:type="dxa"/>
          </w:tblCellMar>
        </w:tblPrEx>
        <w:trPr>
          <w:trHeight w:val="485"/>
        </w:trPr>
        <w:tc>
          <w:tcPr>
            <w:tcW w:w="3865" w:type="dxa"/>
            <w:vMerge/>
          </w:tcPr>
          <w:p w14:paraId="6E77DA31" w14:textId="77777777" w:rsidR="0052424A" w:rsidRDefault="0052424A" w:rsidP="0052424A">
            <w:pPr>
              <w:pStyle w:val="NoSpacing"/>
              <w:rPr>
                <w:rFonts w:eastAsia="Calibri"/>
                <w:b/>
              </w:rPr>
            </w:pPr>
          </w:p>
        </w:tc>
        <w:tc>
          <w:tcPr>
            <w:tcW w:w="5197" w:type="dxa"/>
          </w:tcPr>
          <w:p w14:paraId="06FA8776" w14:textId="5877A030" w:rsidR="0052424A" w:rsidRDefault="1CEED0A3" w:rsidP="0052424A">
            <w:pPr>
              <w:pStyle w:val="NoSpacing"/>
            </w:pPr>
            <w:r>
              <w:t xml:space="preserve">DCC &amp; Testing: </w:t>
            </w:r>
            <w:r w:rsidR="1AF79DB3">
              <w:t xml:space="preserve">No impact identified </w:t>
            </w:r>
          </w:p>
        </w:tc>
      </w:tr>
      <w:tr w:rsidR="0052424A" w14:paraId="589ACFBD" w14:textId="77777777" w:rsidTr="007B3A92">
        <w:tblPrEx>
          <w:tblCellMar>
            <w:top w:w="0" w:type="dxa"/>
            <w:bottom w:w="0" w:type="dxa"/>
          </w:tblCellMar>
        </w:tblPrEx>
        <w:trPr>
          <w:trHeight w:val="485"/>
        </w:trPr>
        <w:tc>
          <w:tcPr>
            <w:tcW w:w="3865" w:type="dxa"/>
            <w:vMerge/>
          </w:tcPr>
          <w:p w14:paraId="1AF5162C" w14:textId="77777777" w:rsidR="0052424A" w:rsidRDefault="0052424A" w:rsidP="0052424A">
            <w:pPr>
              <w:pStyle w:val="NoSpacing"/>
              <w:rPr>
                <w:rFonts w:eastAsia="Calibri"/>
                <w:b/>
              </w:rPr>
            </w:pPr>
          </w:p>
        </w:tc>
        <w:tc>
          <w:tcPr>
            <w:tcW w:w="5197" w:type="dxa"/>
          </w:tcPr>
          <w:p w14:paraId="672C8F26" w14:textId="18EFD5A6" w:rsidR="0052424A" w:rsidRDefault="1CEED0A3" w:rsidP="0052424A">
            <w:pPr>
              <w:pStyle w:val="NoSpacing"/>
            </w:pPr>
            <w:r>
              <w:t xml:space="preserve">Non-SMETS functionality in installed devices: </w:t>
            </w:r>
            <w:r w:rsidR="3D6CA7A4">
              <w:t>No impact identified</w:t>
            </w:r>
          </w:p>
          <w:p w14:paraId="476068A1" w14:textId="7BB1984C" w:rsidR="00A731C7" w:rsidRDefault="00A731C7" w:rsidP="0052424A">
            <w:pPr>
              <w:pStyle w:val="NoSpacing"/>
            </w:pPr>
          </w:p>
        </w:tc>
      </w:tr>
    </w:tbl>
    <w:p w14:paraId="07FB5D6A" w14:textId="77777777" w:rsidR="005B0CEC" w:rsidRDefault="005B0CEC" w:rsidP="00AF32C1">
      <w:pPr>
        <w:spacing w:before="0" w:after="0"/>
      </w:pPr>
    </w:p>
    <w:sectPr w:rsidR="005B0CEC" w:rsidSect="00B65B15">
      <w:pgSz w:w="11906" w:h="16838"/>
      <w:pgMar w:top="851"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A535D" w14:textId="77777777" w:rsidR="00F40F9B" w:rsidRDefault="00F40F9B">
      <w:pPr>
        <w:spacing w:before="0" w:after="0"/>
      </w:pPr>
      <w:r>
        <w:separator/>
      </w:r>
    </w:p>
  </w:endnote>
  <w:endnote w:type="continuationSeparator" w:id="0">
    <w:p w14:paraId="1CFC4C8E" w14:textId="77777777" w:rsidR="00F40F9B" w:rsidRDefault="00F40F9B">
      <w:pPr>
        <w:spacing w:before="0" w:after="0"/>
      </w:pPr>
      <w:r>
        <w:continuationSeparator/>
      </w:r>
    </w:p>
  </w:endnote>
  <w:endnote w:type="continuationNotice" w:id="1">
    <w:p w14:paraId="3EA8D248" w14:textId="77777777" w:rsidR="00F40F9B" w:rsidRDefault="00F40F9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45809" w14:textId="77777777" w:rsidR="00F40F9B" w:rsidRDefault="00F40F9B">
      <w:pPr>
        <w:spacing w:before="0" w:after="0"/>
      </w:pPr>
      <w:r>
        <w:separator/>
      </w:r>
    </w:p>
  </w:footnote>
  <w:footnote w:type="continuationSeparator" w:id="0">
    <w:p w14:paraId="3D0D7018" w14:textId="77777777" w:rsidR="00F40F9B" w:rsidRDefault="00F40F9B">
      <w:pPr>
        <w:spacing w:before="0" w:after="0"/>
      </w:pPr>
      <w:r>
        <w:continuationSeparator/>
      </w:r>
    </w:p>
  </w:footnote>
  <w:footnote w:type="continuationNotice" w:id="1">
    <w:p w14:paraId="48E3608C" w14:textId="77777777" w:rsidR="00F40F9B" w:rsidRDefault="00F40F9B">
      <w:pPr>
        <w:spacing w:before="0" w:after="0"/>
      </w:pPr>
    </w:p>
  </w:footnote>
  <w:footnote w:id="2">
    <w:p w14:paraId="44A6D4CE" w14:textId="127FF5B3" w:rsidR="000B12EE" w:rsidRDefault="000B12EE">
      <w:pPr>
        <w:pStyle w:val="FootnoteText"/>
      </w:pPr>
      <w:r>
        <w:rPr>
          <w:rStyle w:val="FootnoteReference"/>
        </w:rPr>
        <w:footnoteRef/>
      </w:r>
      <w:r>
        <w:t xml:space="preserve"> A copy</w:t>
      </w:r>
      <w:r w:rsidR="00992C8B">
        <w:t xml:space="preserve"> of the TS0319 explanation as</w:t>
      </w:r>
      <w:r>
        <w:t xml:space="preserve"> previously published </w:t>
      </w:r>
      <w:r w:rsidR="00992C8B">
        <w:t>is</w:t>
      </w:r>
      <w:r>
        <w:t xml:space="preserve"> embedded in the table below.</w:t>
      </w:r>
    </w:p>
  </w:footnote>
  <w:footnote w:id="3">
    <w:p w14:paraId="62E8ED33" w14:textId="0DE48389" w:rsidR="00515135" w:rsidRDefault="00515135">
      <w:pPr>
        <w:pStyle w:val="FootnoteText"/>
      </w:pPr>
      <w:r>
        <w:rPr>
          <w:rStyle w:val="FootnoteReference"/>
        </w:rPr>
        <w:footnoteRef/>
      </w:r>
      <w:r>
        <w:t xml:space="preserve"> We intend to amend the explanation at TS0319 in due course.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B79CBE"/>
    <w:multiLevelType w:val="hybridMultilevel"/>
    <w:tmpl w:val="FFE21B44"/>
    <w:lvl w:ilvl="0" w:tplc="4B7A1016">
      <w:start w:val="1"/>
      <w:numFmt w:val="bullet"/>
      <w:lvlText w:val=""/>
      <w:lvlJc w:val="left"/>
      <w:pPr>
        <w:ind w:left="720" w:hanging="360"/>
      </w:pPr>
      <w:rPr>
        <w:rFonts w:ascii="Symbol" w:hAnsi="Symbol" w:hint="default"/>
      </w:rPr>
    </w:lvl>
    <w:lvl w:ilvl="1" w:tplc="92B4885A">
      <w:start w:val="1"/>
      <w:numFmt w:val="bullet"/>
      <w:lvlText w:val="o"/>
      <w:lvlJc w:val="left"/>
      <w:pPr>
        <w:ind w:left="1440" w:hanging="360"/>
      </w:pPr>
      <w:rPr>
        <w:rFonts w:ascii="Courier New" w:hAnsi="Courier New" w:hint="default"/>
      </w:rPr>
    </w:lvl>
    <w:lvl w:ilvl="2" w:tplc="496889DA">
      <w:start w:val="1"/>
      <w:numFmt w:val="bullet"/>
      <w:lvlText w:val=""/>
      <w:lvlJc w:val="left"/>
      <w:pPr>
        <w:ind w:left="2160" w:hanging="360"/>
      </w:pPr>
      <w:rPr>
        <w:rFonts w:ascii="Wingdings" w:hAnsi="Wingdings" w:hint="default"/>
      </w:rPr>
    </w:lvl>
    <w:lvl w:ilvl="3" w:tplc="CFF8D3D4">
      <w:start w:val="1"/>
      <w:numFmt w:val="bullet"/>
      <w:lvlText w:val=""/>
      <w:lvlJc w:val="left"/>
      <w:pPr>
        <w:ind w:left="2880" w:hanging="360"/>
      </w:pPr>
      <w:rPr>
        <w:rFonts w:ascii="Symbol" w:hAnsi="Symbol" w:hint="default"/>
      </w:rPr>
    </w:lvl>
    <w:lvl w:ilvl="4" w:tplc="EAFA3088">
      <w:start w:val="1"/>
      <w:numFmt w:val="bullet"/>
      <w:lvlText w:val="o"/>
      <w:lvlJc w:val="left"/>
      <w:pPr>
        <w:ind w:left="3600" w:hanging="360"/>
      </w:pPr>
      <w:rPr>
        <w:rFonts w:ascii="Courier New" w:hAnsi="Courier New" w:hint="default"/>
      </w:rPr>
    </w:lvl>
    <w:lvl w:ilvl="5" w:tplc="5932609A">
      <w:start w:val="1"/>
      <w:numFmt w:val="bullet"/>
      <w:lvlText w:val=""/>
      <w:lvlJc w:val="left"/>
      <w:pPr>
        <w:ind w:left="4320" w:hanging="360"/>
      </w:pPr>
      <w:rPr>
        <w:rFonts w:ascii="Wingdings" w:hAnsi="Wingdings" w:hint="default"/>
      </w:rPr>
    </w:lvl>
    <w:lvl w:ilvl="6" w:tplc="8196D018">
      <w:start w:val="1"/>
      <w:numFmt w:val="bullet"/>
      <w:lvlText w:val=""/>
      <w:lvlJc w:val="left"/>
      <w:pPr>
        <w:ind w:left="5040" w:hanging="360"/>
      </w:pPr>
      <w:rPr>
        <w:rFonts w:ascii="Symbol" w:hAnsi="Symbol" w:hint="default"/>
      </w:rPr>
    </w:lvl>
    <w:lvl w:ilvl="7" w:tplc="D8BE7970">
      <w:start w:val="1"/>
      <w:numFmt w:val="bullet"/>
      <w:lvlText w:val="o"/>
      <w:lvlJc w:val="left"/>
      <w:pPr>
        <w:ind w:left="5760" w:hanging="360"/>
      </w:pPr>
      <w:rPr>
        <w:rFonts w:ascii="Courier New" w:hAnsi="Courier New" w:hint="default"/>
      </w:rPr>
    </w:lvl>
    <w:lvl w:ilvl="8" w:tplc="372AAD28">
      <w:start w:val="1"/>
      <w:numFmt w:val="bullet"/>
      <w:lvlText w:val=""/>
      <w:lvlJc w:val="left"/>
      <w:pPr>
        <w:ind w:left="6480" w:hanging="360"/>
      </w:pPr>
      <w:rPr>
        <w:rFonts w:ascii="Wingdings" w:hAnsi="Wingdings" w:hint="default"/>
      </w:rPr>
    </w:lvl>
  </w:abstractNum>
  <w:abstractNum w:abstractNumId="4"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7"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1" w15:restartNumberingAfterBreak="0">
    <w:nsid w:val="273C620B"/>
    <w:multiLevelType w:val="hybridMultilevel"/>
    <w:tmpl w:val="1E949240"/>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F99359A"/>
    <w:multiLevelType w:val="hybridMultilevel"/>
    <w:tmpl w:val="0E3EA28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EA911A6"/>
    <w:multiLevelType w:val="hybridMultilevel"/>
    <w:tmpl w:val="A3E4073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7BF2CEC"/>
    <w:multiLevelType w:val="hybridMultilevel"/>
    <w:tmpl w:val="0C1255F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6B3FB1"/>
    <w:multiLevelType w:val="multilevel"/>
    <w:tmpl w:val="5BA64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027C83"/>
    <w:multiLevelType w:val="hybridMultilevel"/>
    <w:tmpl w:val="E2B6091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CD31BD"/>
    <w:multiLevelType w:val="hybridMultilevel"/>
    <w:tmpl w:val="DBB6571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EA91933"/>
    <w:multiLevelType w:val="hybridMultilevel"/>
    <w:tmpl w:val="D546788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76354D9"/>
    <w:multiLevelType w:val="hybridMultilevel"/>
    <w:tmpl w:val="6FF448CE"/>
    <w:lvl w:ilvl="0" w:tplc="C16E25E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24378870">
    <w:abstractNumId w:val="3"/>
  </w:num>
  <w:num w:numId="2" w16cid:durableId="1422675106">
    <w:abstractNumId w:val="2"/>
  </w:num>
  <w:num w:numId="3" w16cid:durableId="155388974">
    <w:abstractNumId w:val="9"/>
  </w:num>
  <w:num w:numId="4" w16cid:durableId="175383138">
    <w:abstractNumId w:val="7"/>
  </w:num>
  <w:num w:numId="5" w16cid:durableId="18702305">
    <w:abstractNumId w:val="13"/>
  </w:num>
  <w:num w:numId="6" w16cid:durableId="761101167">
    <w:abstractNumId w:val="13"/>
    <w:lvlOverride w:ilvl="0">
      <w:startOverride w:val="1"/>
    </w:lvlOverride>
  </w:num>
  <w:num w:numId="7" w16cid:durableId="328797592">
    <w:abstractNumId w:val="8"/>
  </w:num>
  <w:num w:numId="8" w16cid:durableId="10092171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95021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8390856">
    <w:abstractNumId w:val="2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4947337">
    <w:abstractNumId w:val="0"/>
  </w:num>
  <w:num w:numId="12" w16cid:durableId="216859207">
    <w:abstractNumId w:val="10"/>
  </w:num>
  <w:num w:numId="13" w16cid:durableId="166602441">
    <w:abstractNumId w:val="4"/>
  </w:num>
  <w:num w:numId="14" w16cid:durableId="980384645">
    <w:abstractNumId w:val="20"/>
  </w:num>
  <w:num w:numId="15" w16cid:durableId="468669078">
    <w:abstractNumId w:val="1"/>
  </w:num>
  <w:num w:numId="16" w16cid:durableId="1860579806">
    <w:abstractNumId w:val="16"/>
  </w:num>
  <w:num w:numId="17" w16cid:durableId="1042368705">
    <w:abstractNumId w:val="21"/>
  </w:num>
  <w:num w:numId="18" w16cid:durableId="743263782">
    <w:abstractNumId w:val="6"/>
  </w:num>
  <w:num w:numId="19" w16cid:durableId="1401446142">
    <w:abstractNumId w:val="18"/>
  </w:num>
  <w:num w:numId="20" w16cid:durableId="110439204">
    <w:abstractNumId w:val="24"/>
  </w:num>
  <w:num w:numId="21" w16cid:durableId="948313281">
    <w:abstractNumId w:val="22"/>
  </w:num>
  <w:num w:numId="22" w16cid:durableId="1808205539">
    <w:abstractNumId w:val="28"/>
  </w:num>
  <w:num w:numId="23" w16cid:durableId="1512375695">
    <w:abstractNumId w:val="27"/>
  </w:num>
  <w:num w:numId="24" w16cid:durableId="854073680">
    <w:abstractNumId w:val="11"/>
  </w:num>
  <w:num w:numId="25" w16cid:durableId="1450390168">
    <w:abstractNumId w:val="14"/>
  </w:num>
  <w:num w:numId="26" w16cid:durableId="653490438">
    <w:abstractNumId w:val="12"/>
  </w:num>
  <w:num w:numId="27" w16cid:durableId="2013987165">
    <w:abstractNumId w:val="26"/>
  </w:num>
  <w:num w:numId="28" w16cid:durableId="245844694">
    <w:abstractNumId w:val="17"/>
  </w:num>
  <w:num w:numId="29" w16cid:durableId="2038966967">
    <w:abstractNumId w:val="19"/>
  </w:num>
  <w:num w:numId="30" w16cid:durableId="91169579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32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1D4A"/>
    <w:rsid w:val="000036D5"/>
    <w:rsid w:val="000045E8"/>
    <w:rsid w:val="00011DE0"/>
    <w:rsid w:val="00012F22"/>
    <w:rsid w:val="00015B2A"/>
    <w:rsid w:val="00023DE2"/>
    <w:rsid w:val="00024D0A"/>
    <w:rsid w:val="0003209A"/>
    <w:rsid w:val="000344C9"/>
    <w:rsid w:val="00035F16"/>
    <w:rsid w:val="000413FB"/>
    <w:rsid w:val="0004242E"/>
    <w:rsid w:val="00042BDD"/>
    <w:rsid w:val="00044CD3"/>
    <w:rsid w:val="000465AF"/>
    <w:rsid w:val="000503C8"/>
    <w:rsid w:val="00051CB6"/>
    <w:rsid w:val="00054B9D"/>
    <w:rsid w:val="000556BC"/>
    <w:rsid w:val="00055924"/>
    <w:rsid w:val="00056284"/>
    <w:rsid w:val="00063626"/>
    <w:rsid w:val="00066E0C"/>
    <w:rsid w:val="0007051A"/>
    <w:rsid w:val="00070F46"/>
    <w:rsid w:val="000748C6"/>
    <w:rsid w:val="00077B30"/>
    <w:rsid w:val="00084819"/>
    <w:rsid w:val="00093C9D"/>
    <w:rsid w:val="00094E94"/>
    <w:rsid w:val="00095C06"/>
    <w:rsid w:val="00097809"/>
    <w:rsid w:val="00097BFD"/>
    <w:rsid w:val="000A0D89"/>
    <w:rsid w:val="000A128D"/>
    <w:rsid w:val="000A1795"/>
    <w:rsid w:val="000B12EE"/>
    <w:rsid w:val="000B65F1"/>
    <w:rsid w:val="000B7CA5"/>
    <w:rsid w:val="000C1B33"/>
    <w:rsid w:val="000E5446"/>
    <w:rsid w:val="000E66EC"/>
    <w:rsid w:val="000E6F39"/>
    <w:rsid w:val="000E7978"/>
    <w:rsid w:val="000F1ADB"/>
    <w:rsid w:val="000F357C"/>
    <w:rsid w:val="000F3921"/>
    <w:rsid w:val="001027A5"/>
    <w:rsid w:val="00103D1F"/>
    <w:rsid w:val="0011199E"/>
    <w:rsid w:val="001129E1"/>
    <w:rsid w:val="00113ACE"/>
    <w:rsid w:val="00114176"/>
    <w:rsid w:val="0011636B"/>
    <w:rsid w:val="0012060A"/>
    <w:rsid w:val="00120ECB"/>
    <w:rsid w:val="0012318D"/>
    <w:rsid w:val="00123BCE"/>
    <w:rsid w:val="00125BFC"/>
    <w:rsid w:val="00126819"/>
    <w:rsid w:val="00127302"/>
    <w:rsid w:val="0013224A"/>
    <w:rsid w:val="00136284"/>
    <w:rsid w:val="0014127D"/>
    <w:rsid w:val="00141C1E"/>
    <w:rsid w:val="00142A5D"/>
    <w:rsid w:val="001564AB"/>
    <w:rsid w:val="00156F5B"/>
    <w:rsid w:val="001574F7"/>
    <w:rsid w:val="00164BFF"/>
    <w:rsid w:val="00166C24"/>
    <w:rsid w:val="0017598A"/>
    <w:rsid w:val="001803B3"/>
    <w:rsid w:val="001805C4"/>
    <w:rsid w:val="0018198F"/>
    <w:rsid w:val="00195C06"/>
    <w:rsid w:val="001A242E"/>
    <w:rsid w:val="001A2ADF"/>
    <w:rsid w:val="001A5F9C"/>
    <w:rsid w:val="001B2545"/>
    <w:rsid w:val="001B2922"/>
    <w:rsid w:val="001B2E78"/>
    <w:rsid w:val="001B33DE"/>
    <w:rsid w:val="001B5BA2"/>
    <w:rsid w:val="001B5CD2"/>
    <w:rsid w:val="001C781A"/>
    <w:rsid w:val="001D0684"/>
    <w:rsid w:val="001D0AA8"/>
    <w:rsid w:val="001D2143"/>
    <w:rsid w:val="001D3BCA"/>
    <w:rsid w:val="001D5C9B"/>
    <w:rsid w:val="001E0DF2"/>
    <w:rsid w:val="001E227B"/>
    <w:rsid w:val="001E7414"/>
    <w:rsid w:val="001F2919"/>
    <w:rsid w:val="001F55F2"/>
    <w:rsid w:val="00210851"/>
    <w:rsid w:val="00211475"/>
    <w:rsid w:val="00214BA5"/>
    <w:rsid w:val="00216135"/>
    <w:rsid w:val="002201BE"/>
    <w:rsid w:val="00220F4D"/>
    <w:rsid w:val="00221578"/>
    <w:rsid w:val="00225566"/>
    <w:rsid w:val="002274EA"/>
    <w:rsid w:val="0024738E"/>
    <w:rsid w:val="002518E1"/>
    <w:rsid w:val="00256CAB"/>
    <w:rsid w:val="0026456C"/>
    <w:rsid w:val="00272D2C"/>
    <w:rsid w:val="002744BF"/>
    <w:rsid w:val="0027799B"/>
    <w:rsid w:val="00281354"/>
    <w:rsid w:val="00281AFD"/>
    <w:rsid w:val="00286337"/>
    <w:rsid w:val="00290D73"/>
    <w:rsid w:val="0029554D"/>
    <w:rsid w:val="002956C8"/>
    <w:rsid w:val="002A182C"/>
    <w:rsid w:val="002A6095"/>
    <w:rsid w:val="002B3606"/>
    <w:rsid w:val="002C046B"/>
    <w:rsid w:val="002D1B0F"/>
    <w:rsid w:val="002D5471"/>
    <w:rsid w:val="002D773A"/>
    <w:rsid w:val="002D77A9"/>
    <w:rsid w:val="002E0E5D"/>
    <w:rsid w:val="002E3859"/>
    <w:rsid w:val="002E5B58"/>
    <w:rsid w:val="002E5E78"/>
    <w:rsid w:val="002E61AA"/>
    <w:rsid w:val="002F24CB"/>
    <w:rsid w:val="0030068A"/>
    <w:rsid w:val="0030084A"/>
    <w:rsid w:val="00310658"/>
    <w:rsid w:val="00311BE7"/>
    <w:rsid w:val="003137F2"/>
    <w:rsid w:val="00327F74"/>
    <w:rsid w:val="00330C5F"/>
    <w:rsid w:val="003629C3"/>
    <w:rsid w:val="003658A8"/>
    <w:rsid w:val="00365AC2"/>
    <w:rsid w:val="00365AE7"/>
    <w:rsid w:val="00367259"/>
    <w:rsid w:val="003723C8"/>
    <w:rsid w:val="003730A5"/>
    <w:rsid w:val="0037347B"/>
    <w:rsid w:val="0038018A"/>
    <w:rsid w:val="00382AFD"/>
    <w:rsid w:val="0038401E"/>
    <w:rsid w:val="0038696F"/>
    <w:rsid w:val="003A272B"/>
    <w:rsid w:val="003A277E"/>
    <w:rsid w:val="003A4C3A"/>
    <w:rsid w:val="003A69FF"/>
    <w:rsid w:val="003A6C8E"/>
    <w:rsid w:val="003B0E55"/>
    <w:rsid w:val="003B2DAC"/>
    <w:rsid w:val="003C0354"/>
    <w:rsid w:val="003D0B15"/>
    <w:rsid w:val="003E0A62"/>
    <w:rsid w:val="003E1922"/>
    <w:rsid w:val="003F6A6E"/>
    <w:rsid w:val="00411849"/>
    <w:rsid w:val="00411B98"/>
    <w:rsid w:val="00412C89"/>
    <w:rsid w:val="00413638"/>
    <w:rsid w:val="00416DF3"/>
    <w:rsid w:val="00417586"/>
    <w:rsid w:val="00420E5A"/>
    <w:rsid w:val="00421F2D"/>
    <w:rsid w:val="004232C7"/>
    <w:rsid w:val="00432595"/>
    <w:rsid w:val="00447825"/>
    <w:rsid w:val="00452750"/>
    <w:rsid w:val="0047062D"/>
    <w:rsid w:val="00470EB3"/>
    <w:rsid w:val="0048483D"/>
    <w:rsid w:val="00487169"/>
    <w:rsid w:val="00487DD3"/>
    <w:rsid w:val="00493E9C"/>
    <w:rsid w:val="00494521"/>
    <w:rsid w:val="004A2CA1"/>
    <w:rsid w:val="004A4BDF"/>
    <w:rsid w:val="004B0C7C"/>
    <w:rsid w:val="004C473E"/>
    <w:rsid w:val="004D18D2"/>
    <w:rsid w:val="004D7917"/>
    <w:rsid w:val="004E15FE"/>
    <w:rsid w:val="004E4045"/>
    <w:rsid w:val="004E4267"/>
    <w:rsid w:val="004E527F"/>
    <w:rsid w:val="004E58C3"/>
    <w:rsid w:val="004E5C07"/>
    <w:rsid w:val="004F299F"/>
    <w:rsid w:val="004F422B"/>
    <w:rsid w:val="004F6240"/>
    <w:rsid w:val="004F7788"/>
    <w:rsid w:val="00507652"/>
    <w:rsid w:val="00511EC2"/>
    <w:rsid w:val="00515135"/>
    <w:rsid w:val="0051764C"/>
    <w:rsid w:val="00521F9A"/>
    <w:rsid w:val="00522405"/>
    <w:rsid w:val="0052424A"/>
    <w:rsid w:val="00530D16"/>
    <w:rsid w:val="00533255"/>
    <w:rsid w:val="00536D68"/>
    <w:rsid w:val="00541EAF"/>
    <w:rsid w:val="00543046"/>
    <w:rsid w:val="00545A51"/>
    <w:rsid w:val="0055127B"/>
    <w:rsid w:val="00551A15"/>
    <w:rsid w:val="00551EFA"/>
    <w:rsid w:val="005611B6"/>
    <w:rsid w:val="00561FA1"/>
    <w:rsid w:val="00562558"/>
    <w:rsid w:val="00564C81"/>
    <w:rsid w:val="005704C5"/>
    <w:rsid w:val="00573923"/>
    <w:rsid w:val="005769C6"/>
    <w:rsid w:val="00576EE6"/>
    <w:rsid w:val="0058552C"/>
    <w:rsid w:val="00586407"/>
    <w:rsid w:val="0058693D"/>
    <w:rsid w:val="00591020"/>
    <w:rsid w:val="005915E2"/>
    <w:rsid w:val="00596CC9"/>
    <w:rsid w:val="005A7D78"/>
    <w:rsid w:val="005B0CEC"/>
    <w:rsid w:val="005B1F8B"/>
    <w:rsid w:val="005B50A9"/>
    <w:rsid w:val="005C43AA"/>
    <w:rsid w:val="005D3025"/>
    <w:rsid w:val="005D5229"/>
    <w:rsid w:val="005D705D"/>
    <w:rsid w:val="005E699D"/>
    <w:rsid w:val="005F67F3"/>
    <w:rsid w:val="00605321"/>
    <w:rsid w:val="00607308"/>
    <w:rsid w:val="00607F60"/>
    <w:rsid w:val="0061218F"/>
    <w:rsid w:val="00616B7B"/>
    <w:rsid w:val="0062330F"/>
    <w:rsid w:val="0062335A"/>
    <w:rsid w:val="0062732E"/>
    <w:rsid w:val="006323A4"/>
    <w:rsid w:val="00642433"/>
    <w:rsid w:val="006429DE"/>
    <w:rsid w:val="00647B65"/>
    <w:rsid w:val="00650777"/>
    <w:rsid w:val="006575A4"/>
    <w:rsid w:val="006601F4"/>
    <w:rsid w:val="006723DB"/>
    <w:rsid w:val="00672681"/>
    <w:rsid w:val="00673DF3"/>
    <w:rsid w:val="006759C0"/>
    <w:rsid w:val="00676FF2"/>
    <w:rsid w:val="00681F4D"/>
    <w:rsid w:val="0068223D"/>
    <w:rsid w:val="00692659"/>
    <w:rsid w:val="006A2DAE"/>
    <w:rsid w:val="006A4EE1"/>
    <w:rsid w:val="006A55DF"/>
    <w:rsid w:val="006A567F"/>
    <w:rsid w:val="006A6DAC"/>
    <w:rsid w:val="006B322F"/>
    <w:rsid w:val="006C3AEA"/>
    <w:rsid w:val="006C59CF"/>
    <w:rsid w:val="006C70A7"/>
    <w:rsid w:val="006D47BD"/>
    <w:rsid w:val="006E0247"/>
    <w:rsid w:val="006E069A"/>
    <w:rsid w:val="006E4FE5"/>
    <w:rsid w:val="006F272C"/>
    <w:rsid w:val="006F4EE4"/>
    <w:rsid w:val="006F4FF2"/>
    <w:rsid w:val="006F6A92"/>
    <w:rsid w:val="006F6E0B"/>
    <w:rsid w:val="00700CAD"/>
    <w:rsid w:val="00700E22"/>
    <w:rsid w:val="00704BAB"/>
    <w:rsid w:val="007053A5"/>
    <w:rsid w:val="0070672A"/>
    <w:rsid w:val="007074A6"/>
    <w:rsid w:val="007106F5"/>
    <w:rsid w:val="0071109D"/>
    <w:rsid w:val="00714F9E"/>
    <w:rsid w:val="00726DA2"/>
    <w:rsid w:val="007277BB"/>
    <w:rsid w:val="00731B78"/>
    <w:rsid w:val="00742C35"/>
    <w:rsid w:val="00750466"/>
    <w:rsid w:val="00751929"/>
    <w:rsid w:val="00756535"/>
    <w:rsid w:val="007576BE"/>
    <w:rsid w:val="00762008"/>
    <w:rsid w:val="007641AD"/>
    <w:rsid w:val="00764F69"/>
    <w:rsid w:val="007832ED"/>
    <w:rsid w:val="00785775"/>
    <w:rsid w:val="00791C6E"/>
    <w:rsid w:val="007A5FC0"/>
    <w:rsid w:val="007B2A7A"/>
    <w:rsid w:val="007B3A92"/>
    <w:rsid w:val="007B41A5"/>
    <w:rsid w:val="007C2807"/>
    <w:rsid w:val="007C40D2"/>
    <w:rsid w:val="007D3610"/>
    <w:rsid w:val="007D4143"/>
    <w:rsid w:val="007D65F3"/>
    <w:rsid w:val="007E005C"/>
    <w:rsid w:val="007E1251"/>
    <w:rsid w:val="007E391D"/>
    <w:rsid w:val="007E4001"/>
    <w:rsid w:val="007F1478"/>
    <w:rsid w:val="007F5576"/>
    <w:rsid w:val="0080407E"/>
    <w:rsid w:val="0081501B"/>
    <w:rsid w:val="00823B1A"/>
    <w:rsid w:val="0083606D"/>
    <w:rsid w:val="008360A6"/>
    <w:rsid w:val="00836CDB"/>
    <w:rsid w:val="00837B6E"/>
    <w:rsid w:val="0084101E"/>
    <w:rsid w:val="00841BD2"/>
    <w:rsid w:val="00843ABD"/>
    <w:rsid w:val="00847572"/>
    <w:rsid w:val="00851104"/>
    <w:rsid w:val="00852F45"/>
    <w:rsid w:val="0085313E"/>
    <w:rsid w:val="008534C6"/>
    <w:rsid w:val="00857B60"/>
    <w:rsid w:val="008607EE"/>
    <w:rsid w:val="008626F3"/>
    <w:rsid w:val="00864CC5"/>
    <w:rsid w:val="008719D1"/>
    <w:rsid w:val="00872757"/>
    <w:rsid w:val="0087510A"/>
    <w:rsid w:val="00877FB2"/>
    <w:rsid w:val="00882CA5"/>
    <w:rsid w:val="00885143"/>
    <w:rsid w:val="0088613A"/>
    <w:rsid w:val="008931DC"/>
    <w:rsid w:val="00893495"/>
    <w:rsid w:val="00897CDD"/>
    <w:rsid w:val="008A19BF"/>
    <w:rsid w:val="008A3C12"/>
    <w:rsid w:val="008B0E79"/>
    <w:rsid w:val="008B2704"/>
    <w:rsid w:val="008B2E20"/>
    <w:rsid w:val="008C3BCE"/>
    <w:rsid w:val="008C5E06"/>
    <w:rsid w:val="008D2C1D"/>
    <w:rsid w:val="008D64EF"/>
    <w:rsid w:val="008E26F5"/>
    <w:rsid w:val="008E2B5B"/>
    <w:rsid w:val="008E2C8B"/>
    <w:rsid w:val="008E42CD"/>
    <w:rsid w:val="008E6ADC"/>
    <w:rsid w:val="008E7893"/>
    <w:rsid w:val="008F2DC7"/>
    <w:rsid w:val="008F4EF3"/>
    <w:rsid w:val="008F578F"/>
    <w:rsid w:val="008F5A3E"/>
    <w:rsid w:val="008F7FF9"/>
    <w:rsid w:val="00901560"/>
    <w:rsid w:val="00903305"/>
    <w:rsid w:val="0090564D"/>
    <w:rsid w:val="009063A3"/>
    <w:rsid w:val="00911A71"/>
    <w:rsid w:val="0091271F"/>
    <w:rsid w:val="00915E88"/>
    <w:rsid w:val="009232A3"/>
    <w:rsid w:val="009269E7"/>
    <w:rsid w:val="0092795F"/>
    <w:rsid w:val="00931228"/>
    <w:rsid w:val="0093159B"/>
    <w:rsid w:val="00931E6D"/>
    <w:rsid w:val="009341F9"/>
    <w:rsid w:val="00935CDF"/>
    <w:rsid w:val="00941F3F"/>
    <w:rsid w:val="00947174"/>
    <w:rsid w:val="00962CDD"/>
    <w:rsid w:val="00962F07"/>
    <w:rsid w:val="0097102B"/>
    <w:rsid w:val="00972CDE"/>
    <w:rsid w:val="00973EAA"/>
    <w:rsid w:val="0097758C"/>
    <w:rsid w:val="00983AC3"/>
    <w:rsid w:val="009845A5"/>
    <w:rsid w:val="0099274C"/>
    <w:rsid w:val="00992C8B"/>
    <w:rsid w:val="009A4200"/>
    <w:rsid w:val="009A4B62"/>
    <w:rsid w:val="009A78E1"/>
    <w:rsid w:val="009B6D4E"/>
    <w:rsid w:val="009C3D46"/>
    <w:rsid w:val="009D270F"/>
    <w:rsid w:val="009E2B35"/>
    <w:rsid w:val="009E3B9E"/>
    <w:rsid w:val="009E734A"/>
    <w:rsid w:val="009E75DE"/>
    <w:rsid w:val="009F343F"/>
    <w:rsid w:val="009F3BD1"/>
    <w:rsid w:val="009F7DDB"/>
    <w:rsid w:val="00A05ADF"/>
    <w:rsid w:val="00A07AD1"/>
    <w:rsid w:val="00A112DB"/>
    <w:rsid w:val="00A128E4"/>
    <w:rsid w:val="00A1345F"/>
    <w:rsid w:val="00A140A2"/>
    <w:rsid w:val="00A23B8D"/>
    <w:rsid w:val="00A25E0A"/>
    <w:rsid w:val="00A3228A"/>
    <w:rsid w:val="00A3477B"/>
    <w:rsid w:val="00A351EA"/>
    <w:rsid w:val="00A415A6"/>
    <w:rsid w:val="00A432E1"/>
    <w:rsid w:val="00A4690F"/>
    <w:rsid w:val="00A5276F"/>
    <w:rsid w:val="00A534EB"/>
    <w:rsid w:val="00A5531B"/>
    <w:rsid w:val="00A63DB6"/>
    <w:rsid w:val="00A707EE"/>
    <w:rsid w:val="00A71D1A"/>
    <w:rsid w:val="00A731C7"/>
    <w:rsid w:val="00A764C7"/>
    <w:rsid w:val="00A767E1"/>
    <w:rsid w:val="00A7756E"/>
    <w:rsid w:val="00A7778D"/>
    <w:rsid w:val="00A868A8"/>
    <w:rsid w:val="00AA1512"/>
    <w:rsid w:val="00AA28B7"/>
    <w:rsid w:val="00AA325F"/>
    <w:rsid w:val="00AA4F21"/>
    <w:rsid w:val="00AB1E2D"/>
    <w:rsid w:val="00AB60F4"/>
    <w:rsid w:val="00AB634D"/>
    <w:rsid w:val="00AB7014"/>
    <w:rsid w:val="00AC2E52"/>
    <w:rsid w:val="00AC3CCC"/>
    <w:rsid w:val="00AC4E3F"/>
    <w:rsid w:val="00AC5231"/>
    <w:rsid w:val="00AC5740"/>
    <w:rsid w:val="00AD0A03"/>
    <w:rsid w:val="00AD4D30"/>
    <w:rsid w:val="00AE1580"/>
    <w:rsid w:val="00AE3A26"/>
    <w:rsid w:val="00AE4AFF"/>
    <w:rsid w:val="00AF32C1"/>
    <w:rsid w:val="00B054DF"/>
    <w:rsid w:val="00B12CFF"/>
    <w:rsid w:val="00B14DB2"/>
    <w:rsid w:val="00B16330"/>
    <w:rsid w:val="00B167EF"/>
    <w:rsid w:val="00B30682"/>
    <w:rsid w:val="00B32E46"/>
    <w:rsid w:val="00B332C9"/>
    <w:rsid w:val="00B36168"/>
    <w:rsid w:val="00B374C3"/>
    <w:rsid w:val="00B3795A"/>
    <w:rsid w:val="00B4012D"/>
    <w:rsid w:val="00B5030A"/>
    <w:rsid w:val="00B52025"/>
    <w:rsid w:val="00B5547D"/>
    <w:rsid w:val="00B56225"/>
    <w:rsid w:val="00B65B15"/>
    <w:rsid w:val="00B6651D"/>
    <w:rsid w:val="00B7271A"/>
    <w:rsid w:val="00B73B2B"/>
    <w:rsid w:val="00B759A9"/>
    <w:rsid w:val="00B83E02"/>
    <w:rsid w:val="00B8576B"/>
    <w:rsid w:val="00B8684D"/>
    <w:rsid w:val="00B90A9D"/>
    <w:rsid w:val="00B945FC"/>
    <w:rsid w:val="00B95895"/>
    <w:rsid w:val="00B96371"/>
    <w:rsid w:val="00B96D8C"/>
    <w:rsid w:val="00BA04A0"/>
    <w:rsid w:val="00BA111B"/>
    <w:rsid w:val="00BA23B8"/>
    <w:rsid w:val="00BA4DE3"/>
    <w:rsid w:val="00BA4FBD"/>
    <w:rsid w:val="00BB34A7"/>
    <w:rsid w:val="00BB4583"/>
    <w:rsid w:val="00BB6836"/>
    <w:rsid w:val="00BB69FC"/>
    <w:rsid w:val="00BB7A0A"/>
    <w:rsid w:val="00BD41E5"/>
    <w:rsid w:val="00BD6697"/>
    <w:rsid w:val="00BE0581"/>
    <w:rsid w:val="00BE1FD3"/>
    <w:rsid w:val="00BF0D63"/>
    <w:rsid w:val="00BF1187"/>
    <w:rsid w:val="00C0170C"/>
    <w:rsid w:val="00C01BAC"/>
    <w:rsid w:val="00C121C0"/>
    <w:rsid w:val="00C1733E"/>
    <w:rsid w:val="00C1F8C4"/>
    <w:rsid w:val="00C20B48"/>
    <w:rsid w:val="00C21BCA"/>
    <w:rsid w:val="00C221BE"/>
    <w:rsid w:val="00C23246"/>
    <w:rsid w:val="00C233B8"/>
    <w:rsid w:val="00C301C0"/>
    <w:rsid w:val="00C31671"/>
    <w:rsid w:val="00C327FB"/>
    <w:rsid w:val="00C40FA8"/>
    <w:rsid w:val="00C46E0B"/>
    <w:rsid w:val="00C531AA"/>
    <w:rsid w:val="00C531ED"/>
    <w:rsid w:val="00C568BD"/>
    <w:rsid w:val="00C60063"/>
    <w:rsid w:val="00C7329B"/>
    <w:rsid w:val="00C76742"/>
    <w:rsid w:val="00C76F4C"/>
    <w:rsid w:val="00C801A5"/>
    <w:rsid w:val="00C80AE6"/>
    <w:rsid w:val="00C81920"/>
    <w:rsid w:val="00C86C18"/>
    <w:rsid w:val="00C8714E"/>
    <w:rsid w:val="00C93738"/>
    <w:rsid w:val="00C93D51"/>
    <w:rsid w:val="00C96681"/>
    <w:rsid w:val="00C971A8"/>
    <w:rsid w:val="00CA10D5"/>
    <w:rsid w:val="00CA2025"/>
    <w:rsid w:val="00CA5FF8"/>
    <w:rsid w:val="00CB1693"/>
    <w:rsid w:val="00CB6545"/>
    <w:rsid w:val="00CB7386"/>
    <w:rsid w:val="00CC0441"/>
    <w:rsid w:val="00CC3C81"/>
    <w:rsid w:val="00CC59E2"/>
    <w:rsid w:val="00CC5CEF"/>
    <w:rsid w:val="00CC6AA8"/>
    <w:rsid w:val="00CC70E7"/>
    <w:rsid w:val="00CC712A"/>
    <w:rsid w:val="00CD7194"/>
    <w:rsid w:val="00CE22DD"/>
    <w:rsid w:val="00CE2878"/>
    <w:rsid w:val="00CE50DF"/>
    <w:rsid w:val="00CF62C9"/>
    <w:rsid w:val="00CF6BBC"/>
    <w:rsid w:val="00D134D1"/>
    <w:rsid w:val="00D13946"/>
    <w:rsid w:val="00D16413"/>
    <w:rsid w:val="00D170CF"/>
    <w:rsid w:val="00D176A4"/>
    <w:rsid w:val="00D2074D"/>
    <w:rsid w:val="00D22026"/>
    <w:rsid w:val="00D37008"/>
    <w:rsid w:val="00D375DD"/>
    <w:rsid w:val="00D47456"/>
    <w:rsid w:val="00D5048F"/>
    <w:rsid w:val="00D52EC3"/>
    <w:rsid w:val="00D5340F"/>
    <w:rsid w:val="00D6368C"/>
    <w:rsid w:val="00D6424E"/>
    <w:rsid w:val="00D64540"/>
    <w:rsid w:val="00D66E1E"/>
    <w:rsid w:val="00D82DFA"/>
    <w:rsid w:val="00D85A21"/>
    <w:rsid w:val="00D86479"/>
    <w:rsid w:val="00D96C4E"/>
    <w:rsid w:val="00DA2D89"/>
    <w:rsid w:val="00DC11B1"/>
    <w:rsid w:val="00DC229F"/>
    <w:rsid w:val="00DC5DB4"/>
    <w:rsid w:val="00DE18BD"/>
    <w:rsid w:val="00DE34E8"/>
    <w:rsid w:val="00DE3895"/>
    <w:rsid w:val="00DE3951"/>
    <w:rsid w:val="00DF2795"/>
    <w:rsid w:val="00DF4B9C"/>
    <w:rsid w:val="00E0607E"/>
    <w:rsid w:val="00E07BF0"/>
    <w:rsid w:val="00E13B7A"/>
    <w:rsid w:val="00E148D5"/>
    <w:rsid w:val="00E148F5"/>
    <w:rsid w:val="00E1507A"/>
    <w:rsid w:val="00E235FB"/>
    <w:rsid w:val="00E2557A"/>
    <w:rsid w:val="00E25ED6"/>
    <w:rsid w:val="00E2728C"/>
    <w:rsid w:val="00E277FC"/>
    <w:rsid w:val="00E3327C"/>
    <w:rsid w:val="00E357DF"/>
    <w:rsid w:val="00E4565F"/>
    <w:rsid w:val="00E456FC"/>
    <w:rsid w:val="00E46061"/>
    <w:rsid w:val="00E51321"/>
    <w:rsid w:val="00E52AF6"/>
    <w:rsid w:val="00E54F41"/>
    <w:rsid w:val="00E604F0"/>
    <w:rsid w:val="00E64504"/>
    <w:rsid w:val="00E815DE"/>
    <w:rsid w:val="00E862DE"/>
    <w:rsid w:val="00E871D3"/>
    <w:rsid w:val="00E92568"/>
    <w:rsid w:val="00E93A27"/>
    <w:rsid w:val="00E94017"/>
    <w:rsid w:val="00EA7D9E"/>
    <w:rsid w:val="00EB1F94"/>
    <w:rsid w:val="00EB2807"/>
    <w:rsid w:val="00EC3763"/>
    <w:rsid w:val="00ED1BEC"/>
    <w:rsid w:val="00ED322F"/>
    <w:rsid w:val="00ED5361"/>
    <w:rsid w:val="00ED5EB3"/>
    <w:rsid w:val="00EE191C"/>
    <w:rsid w:val="00EE35C3"/>
    <w:rsid w:val="00EE3B7F"/>
    <w:rsid w:val="00EF2ECC"/>
    <w:rsid w:val="00EF381D"/>
    <w:rsid w:val="00EF43EF"/>
    <w:rsid w:val="00EF4854"/>
    <w:rsid w:val="00F00CB3"/>
    <w:rsid w:val="00F12E2B"/>
    <w:rsid w:val="00F15515"/>
    <w:rsid w:val="00F16D8C"/>
    <w:rsid w:val="00F23D9E"/>
    <w:rsid w:val="00F27643"/>
    <w:rsid w:val="00F3025F"/>
    <w:rsid w:val="00F30D93"/>
    <w:rsid w:val="00F37FA9"/>
    <w:rsid w:val="00F40F9B"/>
    <w:rsid w:val="00F433E2"/>
    <w:rsid w:val="00F4452E"/>
    <w:rsid w:val="00F5224F"/>
    <w:rsid w:val="00F52887"/>
    <w:rsid w:val="00F55880"/>
    <w:rsid w:val="00F62EAE"/>
    <w:rsid w:val="00F64FFA"/>
    <w:rsid w:val="00F6687B"/>
    <w:rsid w:val="00F84F8D"/>
    <w:rsid w:val="00F90C99"/>
    <w:rsid w:val="00F92F90"/>
    <w:rsid w:val="00F9412A"/>
    <w:rsid w:val="00F96A03"/>
    <w:rsid w:val="00FA2B8E"/>
    <w:rsid w:val="00FA69BB"/>
    <w:rsid w:val="00FA7FCF"/>
    <w:rsid w:val="00FB28C3"/>
    <w:rsid w:val="00FB3E3C"/>
    <w:rsid w:val="00FC1DAC"/>
    <w:rsid w:val="00FC1F14"/>
    <w:rsid w:val="00FC5942"/>
    <w:rsid w:val="00FC5C6B"/>
    <w:rsid w:val="00FC6D0E"/>
    <w:rsid w:val="00FD1BEF"/>
    <w:rsid w:val="00FE5952"/>
    <w:rsid w:val="00FF4933"/>
    <w:rsid w:val="00FF53D3"/>
    <w:rsid w:val="00FF5EC2"/>
    <w:rsid w:val="0124E62F"/>
    <w:rsid w:val="017859B6"/>
    <w:rsid w:val="017DF810"/>
    <w:rsid w:val="01A5967F"/>
    <w:rsid w:val="01E07455"/>
    <w:rsid w:val="0212BD99"/>
    <w:rsid w:val="030751AA"/>
    <w:rsid w:val="0339E254"/>
    <w:rsid w:val="0345FD4C"/>
    <w:rsid w:val="03ED585B"/>
    <w:rsid w:val="046D1C90"/>
    <w:rsid w:val="0510CE83"/>
    <w:rsid w:val="05589846"/>
    <w:rsid w:val="05A8AD97"/>
    <w:rsid w:val="06B4FA35"/>
    <w:rsid w:val="06FB2E36"/>
    <w:rsid w:val="075A9178"/>
    <w:rsid w:val="0778CA4E"/>
    <w:rsid w:val="0895FBC7"/>
    <w:rsid w:val="08E77F27"/>
    <w:rsid w:val="09ACC76D"/>
    <w:rsid w:val="09D7E532"/>
    <w:rsid w:val="0A8C3FFF"/>
    <w:rsid w:val="0B7E977A"/>
    <w:rsid w:val="0BC94EE9"/>
    <w:rsid w:val="0C4DB8AF"/>
    <w:rsid w:val="0C9BAA14"/>
    <w:rsid w:val="0CFC3665"/>
    <w:rsid w:val="0D132FD9"/>
    <w:rsid w:val="0D1CC3AC"/>
    <w:rsid w:val="0D877C5F"/>
    <w:rsid w:val="0DAE385F"/>
    <w:rsid w:val="0DC4F16A"/>
    <w:rsid w:val="0E605865"/>
    <w:rsid w:val="0E712FC3"/>
    <w:rsid w:val="0F369F06"/>
    <w:rsid w:val="10761F97"/>
    <w:rsid w:val="10979501"/>
    <w:rsid w:val="10D26F67"/>
    <w:rsid w:val="113B8243"/>
    <w:rsid w:val="1169AC95"/>
    <w:rsid w:val="12322A0A"/>
    <w:rsid w:val="12C80FA6"/>
    <w:rsid w:val="12E34CBF"/>
    <w:rsid w:val="130FF0BF"/>
    <w:rsid w:val="13A15AFC"/>
    <w:rsid w:val="142E414B"/>
    <w:rsid w:val="1506E198"/>
    <w:rsid w:val="15E1045D"/>
    <w:rsid w:val="1640C9D1"/>
    <w:rsid w:val="1678E7A9"/>
    <w:rsid w:val="169CBEBC"/>
    <w:rsid w:val="16AEF065"/>
    <w:rsid w:val="17A27CAC"/>
    <w:rsid w:val="185A2C26"/>
    <w:rsid w:val="1878420F"/>
    <w:rsid w:val="18C535E0"/>
    <w:rsid w:val="19B10598"/>
    <w:rsid w:val="19D45F7E"/>
    <w:rsid w:val="19F22FEA"/>
    <w:rsid w:val="1A187EAD"/>
    <w:rsid w:val="1A2E2192"/>
    <w:rsid w:val="1A2F31E9"/>
    <w:rsid w:val="1A610641"/>
    <w:rsid w:val="1AE204C5"/>
    <w:rsid w:val="1AF1DED6"/>
    <w:rsid w:val="1AF79DB3"/>
    <w:rsid w:val="1B1A95ED"/>
    <w:rsid w:val="1B1B02A4"/>
    <w:rsid w:val="1B2F72C4"/>
    <w:rsid w:val="1C9459C9"/>
    <w:rsid w:val="1CAFEDE3"/>
    <w:rsid w:val="1CE94632"/>
    <w:rsid w:val="1CEED0A3"/>
    <w:rsid w:val="1E4BE20E"/>
    <w:rsid w:val="1E915E8F"/>
    <w:rsid w:val="1ED0D30F"/>
    <w:rsid w:val="1EFBD703"/>
    <w:rsid w:val="1EFE9090"/>
    <w:rsid w:val="1F473AEB"/>
    <w:rsid w:val="1FADEE04"/>
    <w:rsid w:val="2024478E"/>
    <w:rsid w:val="2030ABB2"/>
    <w:rsid w:val="2033E064"/>
    <w:rsid w:val="2120CB2A"/>
    <w:rsid w:val="215E3B54"/>
    <w:rsid w:val="21839FA4"/>
    <w:rsid w:val="21B58C6F"/>
    <w:rsid w:val="22B679D4"/>
    <w:rsid w:val="23AC54AA"/>
    <w:rsid w:val="23CBFA6B"/>
    <w:rsid w:val="244C4249"/>
    <w:rsid w:val="2557B41C"/>
    <w:rsid w:val="257D4176"/>
    <w:rsid w:val="25E6FE05"/>
    <w:rsid w:val="263A253E"/>
    <w:rsid w:val="26757476"/>
    <w:rsid w:val="2732F0C3"/>
    <w:rsid w:val="27E84AD5"/>
    <w:rsid w:val="27EDCDCC"/>
    <w:rsid w:val="286C9784"/>
    <w:rsid w:val="28F05ADB"/>
    <w:rsid w:val="292FC0C1"/>
    <w:rsid w:val="2A4BC966"/>
    <w:rsid w:val="2A6A6A8B"/>
    <w:rsid w:val="2A840EC4"/>
    <w:rsid w:val="2AD749A3"/>
    <w:rsid w:val="2AF7C99D"/>
    <w:rsid w:val="2B115FE7"/>
    <w:rsid w:val="2BE5463C"/>
    <w:rsid w:val="2C3296F2"/>
    <w:rsid w:val="2C6EFEDF"/>
    <w:rsid w:val="2C7A169C"/>
    <w:rsid w:val="2CAA07D0"/>
    <w:rsid w:val="2D714AEB"/>
    <w:rsid w:val="2DB3050F"/>
    <w:rsid w:val="2FB640AB"/>
    <w:rsid w:val="301986F9"/>
    <w:rsid w:val="30CD0010"/>
    <w:rsid w:val="312E2E4B"/>
    <w:rsid w:val="318745E7"/>
    <w:rsid w:val="327B0288"/>
    <w:rsid w:val="3342312A"/>
    <w:rsid w:val="334A9E3E"/>
    <w:rsid w:val="33679577"/>
    <w:rsid w:val="33C797E4"/>
    <w:rsid w:val="3438219B"/>
    <w:rsid w:val="34595EC5"/>
    <w:rsid w:val="3478F0CC"/>
    <w:rsid w:val="34B0F0B8"/>
    <w:rsid w:val="34CADC1B"/>
    <w:rsid w:val="352D4805"/>
    <w:rsid w:val="35352375"/>
    <w:rsid w:val="355B58BF"/>
    <w:rsid w:val="381D95E1"/>
    <w:rsid w:val="385843BE"/>
    <w:rsid w:val="387B978C"/>
    <w:rsid w:val="38BA24CE"/>
    <w:rsid w:val="38EA440C"/>
    <w:rsid w:val="38F648CF"/>
    <w:rsid w:val="3925CF76"/>
    <w:rsid w:val="39B1D9FE"/>
    <w:rsid w:val="3A3E77B3"/>
    <w:rsid w:val="3A4ED003"/>
    <w:rsid w:val="3A63B2A1"/>
    <w:rsid w:val="3A7DE435"/>
    <w:rsid w:val="3AB4433A"/>
    <w:rsid w:val="3AF24220"/>
    <w:rsid w:val="3B0679BD"/>
    <w:rsid w:val="3B8B3C9C"/>
    <w:rsid w:val="3BF56B30"/>
    <w:rsid w:val="3BFC8372"/>
    <w:rsid w:val="3C2FD717"/>
    <w:rsid w:val="3CDE0662"/>
    <w:rsid w:val="3CE87582"/>
    <w:rsid w:val="3D6CA7A4"/>
    <w:rsid w:val="3D7E4233"/>
    <w:rsid w:val="3DC48D5E"/>
    <w:rsid w:val="3DC5A2B5"/>
    <w:rsid w:val="3DD815E3"/>
    <w:rsid w:val="3E2A665B"/>
    <w:rsid w:val="3E404F82"/>
    <w:rsid w:val="3E7C661C"/>
    <w:rsid w:val="3F045085"/>
    <w:rsid w:val="3F419BD6"/>
    <w:rsid w:val="3F5EF6D0"/>
    <w:rsid w:val="41DB24AC"/>
    <w:rsid w:val="4234625D"/>
    <w:rsid w:val="42CA6A00"/>
    <w:rsid w:val="42D912DE"/>
    <w:rsid w:val="432D0742"/>
    <w:rsid w:val="43412146"/>
    <w:rsid w:val="44FB604B"/>
    <w:rsid w:val="45049EDD"/>
    <w:rsid w:val="458AF6E5"/>
    <w:rsid w:val="45D4F368"/>
    <w:rsid w:val="461FF3C0"/>
    <w:rsid w:val="465D5A78"/>
    <w:rsid w:val="46E7B2A5"/>
    <w:rsid w:val="4706336F"/>
    <w:rsid w:val="480002E0"/>
    <w:rsid w:val="48143979"/>
    <w:rsid w:val="48BB7720"/>
    <w:rsid w:val="4910B6AA"/>
    <w:rsid w:val="49A55CF8"/>
    <w:rsid w:val="49F58B78"/>
    <w:rsid w:val="4A18D637"/>
    <w:rsid w:val="4A259F2C"/>
    <w:rsid w:val="4A3534BC"/>
    <w:rsid w:val="4AF952F8"/>
    <w:rsid w:val="4BB13A77"/>
    <w:rsid w:val="4C06613A"/>
    <w:rsid w:val="4C3FF61E"/>
    <w:rsid w:val="4C5A4E86"/>
    <w:rsid w:val="4C69D69B"/>
    <w:rsid w:val="4CA142B9"/>
    <w:rsid w:val="4D8CB418"/>
    <w:rsid w:val="4D917543"/>
    <w:rsid w:val="4DC29E22"/>
    <w:rsid w:val="4E1685E7"/>
    <w:rsid w:val="4E4BA45C"/>
    <w:rsid w:val="4E6D0BB6"/>
    <w:rsid w:val="4F095C3C"/>
    <w:rsid w:val="4F46596B"/>
    <w:rsid w:val="4F54B172"/>
    <w:rsid w:val="4F8E0C7F"/>
    <w:rsid w:val="4F98068C"/>
    <w:rsid w:val="50C48E11"/>
    <w:rsid w:val="50D324AB"/>
    <w:rsid w:val="50E86485"/>
    <w:rsid w:val="50FA3EE4"/>
    <w:rsid w:val="51268943"/>
    <w:rsid w:val="51707416"/>
    <w:rsid w:val="51B87637"/>
    <w:rsid w:val="524E3C29"/>
    <w:rsid w:val="526679A1"/>
    <w:rsid w:val="52B53687"/>
    <w:rsid w:val="5300AEA3"/>
    <w:rsid w:val="537A6051"/>
    <w:rsid w:val="53A5BD27"/>
    <w:rsid w:val="53B3BA88"/>
    <w:rsid w:val="53DE2225"/>
    <w:rsid w:val="53F44EE2"/>
    <w:rsid w:val="540585C1"/>
    <w:rsid w:val="544822E7"/>
    <w:rsid w:val="547669DE"/>
    <w:rsid w:val="54ED910C"/>
    <w:rsid w:val="54F1AC3F"/>
    <w:rsid w:val="559B683B"/>
    <w:rsid w:val="569D4BBD"/>
    <w:rsid w:val="56FFF378"/>
    <w:rsid w:val="571C8A2F"/>
    <w:rsid w:val="5739EAC4"/>
    <w:rsid w:val="57760C14"/>
    <w:rsid w:val="57D55825"/>
    <w:rsid w:val="5866C6B2"/>
    <w:rsid w:val="58B6586B"/>
    <w:rsid w:val="58D5BB25"/>
    <w:rsid w:val="5998E677"/>
    <w:rsid w:val="599A72CF"/>
    <w:rsid w:val="5A21CD00"/>
    <w:rsid w:val="5A22DEDF"/>
    <w:rsid w:val="5AA1212A"/>
    <w:rsid w:val="5ADDCC00"/>
    <w:rsid w:val="5B360836"/>
    <w:rsid w:val="5C44DF11"/>
    <w:rsid w:val="5C50AB05"/>
    <w:rsid w:val="5D2009E1"/>
    <w:rsid w:val="5D24EBB7"/>
    <w:rsid w:val="5D6B1C90"/>
    <w:rsid w:val="5DA7338B"/>
    <w:rsid w:val="5DC53257"/>
    <w:rsid w:val="5E0B3887"/>
    <w:rsid w:val="5ED61670"/>
    <w:rsid w:val="5FB43609"/>
    <w:rsid w:val="5FF82158"/>
    <w:rsid w:val="602B05A6"/>
    <w:rsid w:val="61179890"/>
    <w:rsid w:val="61BEC1FB"/>
    <w:rsid w:val="62AF068B"/>
    <w:rsid w:val="62D6FD72"/>
    <w:rsid w:val="63026E23"/>
    <w:rsid w:val="637998B2"/>
    <w:rsid w:val="639B4FF3"/>
    <w:rsid w:val="644FF0F6"/>
    <w:rsid w:val="6475E725"/>
    <w:rsid w:val="651A69B0"/>
    <w:rsid w:val="651E5DC7"/>
    <w:rsid w:val="65BC2BB3"/>
    <w:rsid w:val="665D1AD7"/>
    <w:rsid w:val="6690264A"/>
    <w:rsid w:val="67322F12"/>
    <w:rsid w:val="68248DF5"/>
    <w:rsid w:val="689F851D"/>
    <w:rsid w:val="6915AD1E"/>
    <w:rsid w:val="695D5156"/>
    <w:rsid w:val="6A6464C1"/>
    <w:rsid w:val="6A8F9CD6"/>
    <w:rsid w:val="6ABF327A"/>
    <w:rsid w:val="6AEAF678"/>
    <w:rsid w:val="6BB4D207"/>
    <w:rsid w:val="6CDADCA9"/>
    <w:rsid w:val="6D119928"/>
    <w:rsid w:val="6D327663"/>
    <w:rsid w:val="6D4A2039"/>
    <w:rsid w:val="6DE280B2"/>
    <w:rsid w:val="6E94C454"/>
    <w:rsid w:val="6ECE6705"/>
    <w:rsid w:val="6F3A2A22"/>
    <w:rsid w:val="6FAE0776"/>
    <w:rsid w:val="6FCA25E4"/>
    <w:rsid w:val="6FCB9FE4"/>
    <w:rsid w:val="701F558F"/>
    <w:rsid w:val="70644C7E"/>
    <w:rsid w:val="7074F42C"/>
    <w:rsid w:val="7099012A"/>
    <w:rsid w:val="71E661B1"/>
    <w:rsid w:val="7282000A"/>
    <w:rsid w:val="72969D42"/>
    <w:rsid w:val="72BDB416"/>
    <w:rsid w:val="72EEEA43"/>
    <w:rsid w:val="7467234D"/>
    <w:rsid w:val="7488578D"/>
    <w:rsid w:val="7539360B"/>
    <w:rsid w:val="75AB1377"/>
    <w:rsid w:val="765373FD"/>
    <w:rsid w:val="76A4339B"/>
    <w:rsid w:val="76D49231"/>
    <w:rsid w:val="76E132E2"/>
    <w:rsid w:val="76E9B5C4"/>
    <w:rsid w:val="7736DD58"/>
    <w:rsid w:val="7746E3D8"/>
    <w:rsid w:val="776F35BB"/>
    <w:rsid w:val="77DE2939"/>
    <w:rsid w:val="7847774A"/>
    <w:rsid w:val="78785018"/>
    <w:rsid w:val="78A94C31"/>
    <w:rsid w:val="796F4F69"/>
    <w:rsid w:val="79DA7B28"/>
    <w:rsid w:val="7A2ED4CF"/>
    <w:rsid w:val="7A3B036C"/>
    <w:rsid w:val="7A5786F9"/>
    <w:rsid w:val="7A75D9FF"/>
    <w:rsid w:val="7B96C87D"/>
    <w:rsid w:val="7BA38B87"/>
    <w:rsid w:val="7D3298DE"/>
    <w:rsid w:val="7DBA16D3"/>
    <w:rsid w:val="7DE72CA8"/>
    <w:rsid w:val="7DED456C"/>
    <w:rsid w:val="7E1CB917"/>
    <w:rsid w:val="7E3485A5"/>
    <w:rsid w:val="7EC0695D"/>
    <w:rsid w:val="7ECE693F"/>
    <w:rsid w:val="7F0AF256"/>
    <w:rsid w:val="7F81364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paragraph" w:customStyle="1" w:styleId="paragraph">
    <w:name w:val="paragraph"/>
    <w:basedOn w:val="Normal"/>
    <w:rsid w:val="00C31671"/>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31671"/>
  </w:style>
  <w:style w:type="character" w:customStyle="1" w:styleId="eop">
    <w:name w:val="eop"/>
    <w:basedOn w:val="DefaultParagraphFont"/>
    <w:rsid w:val="00C31671"/>
  </w:style>
  <w:style w:type="paragraph" w:customStyle="1" w:styleId="GlHead">
    <w:name w:val="GlHead"/>
    <w:basedOn w:val="Normal"/>
    <w:next w:val="Normal"/>
    <w:autoRedefine/>
    <w:qFormat/>
    <w:rsid w:val="00AC2E52"/>
    <w:pPr>
      <w:keepNext/>
    </w:pPr>
    <w:rPr>
      <w:rFonts w:cs="Arial"/>
      <w:color w:val="009EE3"/>
      <w:szCs w:val="24"/>
    </w:rPr>
  </w:style>
  <w:style w:type="paragraph" w:styleId="Revision">
    <w:name w:val="Revision"/>
    <w:hidden/>
    <w:uiPriority w:val="99"/>
    <w:semiHidden/>
    <w:rsid w:val="00F6687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651518181">
      <w:bodyDiv w:val="1"/>
      <w:marLeft w:val="0"/>
      <w:marRight w:val="0"/>
      <w:marTop w:val="0"/>
      <w:marBottom w:val="0"/>
      <w:divBdr>
        <w:top w:val="none" w:sz="0" w:space="0" w:color="auto"/>
        <w:left w:val="none" w:sz="0" w:space="0" w:color="auto"/>
        <w:bottom w:val="none" w:sz="0" w:space="0" w:color="auto"/>
        <w:right w:val="none" w:sz="0" w:space="0" w:color="auto"/>
      </w:divBdr>
      <w:divsChild>
        <w:div w:id="156969155">
          <w:marLeft w:val="0"/>
          <w:marRight w:val="0"/>
          <w:marTop w:val="0"/>
          <w:marBottom w:val="0"/>
          <w:divBdr>
            <w:top w:val="none" w:sz="0" w:space="0" w:color="auto"/>
            <w:left w:val="none" w:sz="0" w:space="0" w:color="auto"/>
            <w:bottom w:val="none" w:sz="0" w:space="0" w:color="auto"/>
            <w:right w:val="none" w:sz="0" w:space="0" w:color="auto"/>
          </w:divBdr>
        </w:div>
        <w:div w:id="314382494">
          <w:marLeft w:val="0"/>
          <w:marRight w:val="0"/>
          <w:marTop w:val="0"/>
          <w:marBottom w:val="0"/>
          <w:divBdr>
            <w:top w:val="none" w:sz="0" w:space="0" w:color="auto"/>
            <w:left w:val="none" w:sz="0" w:space="0" w:color="auto"/>
            <w:bottom w:val="none" w:sz="0" w:space="0" w:color="auto"/>
            <w:right w:val="none" w:sz="0" w:space="0" w:color="auto"/>
          </w:divBdr>
        </w:div>
        <w:div w:id="459765684">
          <w:marLeft w:val="0"/>
          <w:marRight w:val="0"/>
          <w:marTop w:val="0"/>
          <w:marBottom w:val="0"/>
          <w:divBdr>
            <w:top w:val="none" w:sz="0" w:space="0" w:color="auto"/>
            <w:left w:val="none" w:sz="0" w:space="0" w:color="auto"/>
            <w:bottom w:val="none" w:sz="0" w:space="0" w:color="auto"/>
            <w:right w:val="none" w:sz="0" w:space="0" w:color="auto"/>
          </w:divBdr>
        </w:div>
        <w:div w:id="510340837">
          <w:marLeft w:val="0"/>
          <w:marRight w:val="0"/>
          <w:marTop w:val="0"/>
          <w:marBottom w:val="0"/>
          <w:divBdr>
            <w:top w:val="none" w:sz="0" w:space="0" w:color="auto"/>
            <w:left w:val="none" w:sz="0" w:space="0" w:color="auto"/>
            <w:bottom w:val="none" w:sz="0" w:space="0" w:color="auto"/>
            <w:right w:val="none" w:sz="0" w:space="0" w:color="auto"/>
          </w:divBdr>
        </w:div>
        <w:div w:id="576018535">
          <w:marLeft w:val="0"/>
          <w:marRight w:val="0"/>
          <w:marTop w:val="0"/>
          <w:marBottom w:val="0"/>
          <w:divBdr>
            <w:top w:val="none" w:sz="0" w:space="0" w:color="auto"/>
            <w:left w:val="none" w:sz="0" w:space="0" w:color="auto"/>
            <w:bottom w:val="none" w:sz="0" w:space="0" w:color="auto"/>
            <w:right w:val="none" w:sz="0" w:space="0" w:color="auto"/>
          </w:divBdr>
        </w:div>
        <w:div w:id="667371036">
          <w:marLeft w:val="0"/>
          <w:marRight w:val="0"/>
          <w:marTop w:val="0"/>
          <w:marBottom w:val="0"/>
          <w:divBdr>
            <w:top w:val="none" w:sz="0" w:space="0" w:color="auto"/>
            <w:left w:val="none" w:sz="0" w:space="0" w:color="auto"/>
            <w:bottom w:val="none" w:sz="0" w:space="0" w:color="auto"/>
            <w:right w:val="none" w:sz="0" w:space="0" w:color="auto"/>
          </w:divBdr>
        </w:div>
        <w:div w:id="743184962">
          <w:marLeft w:val="0"/>
          <w:marRight w:val="0"/>
          <w:marTop w:val="0"/>
          <w:marBottom w:val="0"/>
          <w:divBdr>
            <w:top w:val="none" w:sz="0" w:space="0" w:color="auto"/>
            <w:left w:val="none" w:sz="0" w:space="0" w:color="auto"/>
            <w:bottom w:val="none" w:sz="0" w:space="0" w:color="auto"/>
            <w:right w:val="none" w:sz="0" w:space="0" w:color="auto"/>
          </w:divBdr>
        </w:div>
        <w:div w:id="998657057">
          <w:marLeft w:val="0"/>
          <w:marRight w:val="0"/>
          <w:marTop w:val="0"/>
          <w:marBottom w:val="0"/>
          <w:divBdr>
            <w:top w:val="none" w:sz="0" w:space="0" w:color="auto"/>
            <w:left w:val="none" w:sz="0" w:space="0" w:color="auto"/>
            <w:bottom w:val="none" w:sz="0" w:space="0" w:color="auto"/>
            <w:right w:val="none" w:sz="0" w:space="0" w:color="auto"/>
          </w:divBdr>
        </w:div>
        <w:div w:id="1066487930">
          <w:marLeft w:val="0"/>
          <w:marRight w:val="0"/>
          <w:marTop w:val="0"/>
          <w:marBottom w:val="0"/>
          <w:divBdr>
            <w:top w:val="none" w:sz="0" w:space="0" w:color="auto"/>
            <w:left w:val="none" w:sz="0" w:space="0" w:color="auto"/>
            <w:bottom w:val="none" w:sz="0" w:space="0" w:color="auto"/>
            <w:right w:val="none" w:sz="0" w:space="0" w:color="auto"/>
          </w:divBdr>
        </w:div>
        <w:div w:id="1091463683">
          <w:marLeft w:val="0"/>
          <w:marRight w:val="0"/>
          <w:marTop w:val="0"/>
          <w:marBottom w:val="0"/>
          <w:divBdr>
            <w:top w:val="none" w:sz="0" w:space="0" w:color="auto"/>
            <w:left w:val="none" w:sz="0" w:space="0" w:color="auto"/>
            <w:bottom w:val="none" w:sz="0" w:space="0" w:color="auto"/>
            <w:right w:val="none" w:sz="0" w:space="0" w:color="auto"/>
          </w:divBdr>
        </w:div>
        <w:div w:id="1196310129">
          <w:marLeft w:val="0"/>
          <w:marRight w:val="0"/>
          <w:marTop w:val="0"/>
          <w:marBottom w:val="0"/>
          <w:divBdr>
            <w:top w:val="none" w:sz="0" w:space="0" w:color="auto"/>
            <w:left w:val="none" w:sz="0" w:space="0" w:color="auto"/>
            <w:bottom w:val="none" w:sz="0" w:space="0" w:color="auto"/>
            <w:right w:val="none" w:sz="0" w:space="0" w:color="auto"/>
          </w:divBdr>
        </w:div>
        <w:div w:id="1198472992">
          <w:marLeft w:val="0"/>
          <w:marRight w:val="0"/>
          <w:marTop w:val="0"/>
          <w:marBottom w:val="0"/>
          <w:divBdr>
            <w:top w:val="none" w:sz="0" w:space="0" w:color="auto"/>
            <w:left w:val="none" w:sz="0" w:space="0" w:color="auto"/>
            <w:bottom w:val="none" w:sz="0" w:space="0" w:color="auto"/>
            <w:right w:val="none" w:sz="0" w:space="0" w:color="auto"/>
          </w:divBdr>
        </w:div>
        <w:div w:id="1316372400">
          <w:marLeft w:val="0"/>
          <w:marRight w:val="0"/>
          <w:marTop w:val="0"/>
          <w:marBottom w:val="0"/>
          <w:divBdr>
            <w:top w:val="none" w:sz="0" w:space="0" w:color="auto"/>
            <w:left w:val="none" w:sz="0" w:space="0" w:color="auto"/>
            <w:bottom w:val="none" w:sz="0" w:space="0" w:color="auto"/>
            <w:right w:val="none" w:sz="0" w:space="0" w:color="auto"/>
          </w:divBdr>
        </w:div>
        <w:div w:id="1416320550">
          <w:marLeft w:val="0"/>
          <w:marRight w:val="0"/>
          <w:marTop w:val="0"/>
          <w:marBottom w:val="0"/>
          <w:divBdr>
            <w:top w:val="none" w:sz="0" w:space="0" w:color="auto"/>
            <w:left w:val="none" w:sz="0" w:space="0" w:color="auto"/>
            <w:bottom w:val="none" w:sz="0" w:space="0" w:color="auto"/>
            <w:right w:val="none" w:sz="0" w:space="0" w:color="auto"/>
          </w:divBdr>
        </w:div>
        <w:div w:id="1499341875">
          <w:marLeft w:val="0"/>
          <w:marRight w:val="0"/>
          <w:marTop w:val="0"/>
          <w:marBottom w:val="0"/>
          <w:divBdr>
            <w:top w:val="none" w:sz="0" w:space="0" w:color="auto"/>
            <w:left w:val="none" w:sz="0" w:space="0" w:color="auto"/>
            <w:bottom w:val="none" w:sz="0" w:space="0" w:color="auto"/>
            <w:right w:val="none" w:sz="0" w:space="0" w:color="auto"/>
          </w:divBdr>
        </w:div>
        <w:div w:id="1518037942">
          <w:marLeft w:val="0"/>
          <w:marRight w:val="0"/>
          <w:marTop w:val="0"/>
          <w:marBottom w:val="0"/>
          <w:divBdr>
            <w:top w:val="none" w:sz="0" w:space="0" w:color="auto"/>
            <w:left w:val="none" w:sz="0" w:space="0" w:color="auto"/>
            <w:bottom w:val="none" w:sz="0" w:space="0" w:color="auto"/>
            <w:right w:val="none" w:sz="0" w:space="0" w:color="auto"/>
          </w:divBdr>
        </w:div>
        <w:div w:id="1587810578">
          <w:marLeft w:val="0"/>
          <w:marRight w:val="0"/>
          <w:marTop w:val="0"/>
          <w:marBottom w:val="0"/>
          <w:divBdr>
            <w:top w:val="none" w:sz="0" w:space="0" w:color="auto"/>
            <w:left w:val="none" w:sz="0" w:space="0" w:color="auto"/>
            <w:bottom w:val="none" w:sz="0" w:space="0" w:color="auto"/>
            <w:right w:val="none" w:sz="0" w:space="0" w:color="auto"/>
          </w:divBdr>
        </w:div>
        <w:div w:id="1703557753">
          <w:marLeft w:val="0"/>
          <w:marRight w:val="0"/>
          <w:marTop w:val="0"/>
          <w:marBottom w:val="0"/>
          <w:divBdr>
            <w:top w:val="none" w:sz="0" w:space="0" w:color="auto"/>
            <w:left w:val="none" w:sz="0" w:space="0" w:color="auto"/>
            <w:bottom w:val="none" w:sz="0" w:space="0" w:color="auto"/>
            <w:right w:val="none" w:sz="0" w:space="0" w:color="auto"/>
          </w:divBdr>
        </w:div>
        <w:div w:id="1710374009">
          <w:marLeft w:val="0"/>
          <w:marRight w:val="0"/>
          <w:marTop w:val="0"/>
          <w:marBottom w:val="0"/>
          <w:divBdr>
            <w:top w:val="none" w:sz="0" w:space="0" w:color="auto"/>
            <w:left w:val="none" w:sz="0" w:space="0" w:color="auto"/>
            <w:bottom w:val="none" w:sz="0" w:space="0" w:color="auto"/>
            <w:right w:val="none" w:sz="0" w:space="0" w:color="auto"/>
          </w:divBdr>
        </w:div>
        <w:div w:id="1814248403">
          <w:marLeft w:val="0"/>
          <w:marRight w:val="0"/>
          <w:marTop w:val="0"/>
          <w:marBottom w:val="0"/>
          <w:divBdr>
            <w:top w:val="none" w:sz="0" w:space="0" w:color="auto"/>
            <w:left w:val="none" w:sz="0" w:space="0" w:color="auto"/>
            <w:bottom w:val="none" w:sz="0" w:space="0" w:color="auto"/>
            <w:right w:val="none" w:sz="0" w:space="0" w:color="auto"/>
          </w:divBdr>
        </w:div>
        <w:div w:id="2059937789">
          <w:marLeft w:val="0"/>
          <w:marRight w:val="0"/>
          <w:marTop w:val="0"/>
          <w:marBottom w:val="0"/>
          <w:divBdr>
            <w:top w:val="none" w:sz="0" w:space="0" w:color="auto"/>
            <w:left w:val="none" w:sz="0" w:space="0" w:color="auto"/>
            <w:bottom w:val="none" w:sz="0" w:space="0" w:color="auto"/>
            <w:right w:val="none" w:sz="0" w:space="0" w:color="auto"/>
          </w:divBdr>
        </w:div>
        <w:div w:id="2089307150">
          <w:marLeft w:val="0"/>
          <w:marRight w:val="0"/>
          <w:marTop w:val="0"/>
          <w:marBottom w:val="0"/>
          <w:divBdr>
            <w:top w:val="none" w:sz="0" w:space="0" w:color="auto"/>
            <w:left w:val="none" w:sz="0" w:space="0" w:color="auto"/>
            <w:bottom w:val="none" w:sz="0" w:space="0" w:color="auto"/>
            <w:right w:val="none" w:sz="0" w:space="0" w:color="auto"/>
          </w:divBdr>
        </w:div>
      </w:divsChild>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43982530">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Word_Document1.docx"/><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30" ma:contentTypeDescription="Create a new document." ma:contentTypeScope="" ma:versionID="ba7cd807c1f727b48fb90da0f99245e1">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4f39a4ab070bb84076214c62919bdfc4" ns2:_="" ns3:_="">
    <xsd:import namespace="12cff280-46d3-4d75-8ec5-390382d392fa"/>
    <xsd:import namespace="abaa188e-4483-4430-9951-34468843f6d5"/>
    <xsd:element name="properties">
      <xsd:complexType>
        <xsd:sequence>
          <xsd:element name="documentManagement">
            <xsd:complexType>
              <xsd:all>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element ref="ns3:MediaLengthInSeconds"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Document_x0020_Notes" ma:index="2" nillable="true" ma:displayName="Document Notes" ma:internalName="Document_0x0020_Notes" ma:readOnly="false">
      <xsd:simpleType>
        <xsd:restriction base="dms:Note">
          <xsd:maxLength value="255"/>
        </xsd:restriction>
      </xsd:simpleType>
    </xsd:element>
    <xsd:element name="Security_x0020_Classification" ma:index="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4" nillable="true" ma:displayName="Handling Instructions" ma:internalName="Handling_x0020_Instructions" ma:readOnly="false">
      <xsd:simpleType>
        <xsd:restriction base="dms:Text">
          <xsd:maxLength value="255"/>
        </xsd:restriction>
      </xsd:simpleType>
    </xsd:element>
    <xsd:element name="Descriptor" ma:index="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6" nillable="true" ma:displayName="Government Body" ma:default="BEIS" ma:internalName="Government_x0020_Body" ma:readOnly="false">
      <xsd:simpleType>
        <xsd:restriction base="dms:Text">
          <xsd:maxLength value="255"/>
        </xsd:restriction>
      </xsd:simpleType>
    </xsd:element>
    <xsd:element name="Retention_x0020_Label" ma:index="8" nillable="true" ma:displayName="Retention Label" ma:default="HMG PPP Review" ma:internalName="Retention_x0020_Label" ma:readOnly="false">
      <xsd:simpleType>
        <xsd:restriction base="dms:Text">
          <xsd:maxLength value="255"/>
        </xsd:restriction>
      </xsd:simpleType>
    </xsd:element>
    <xsd:element name="Date_x0020_Opened" ma:index="9" nillable="true" ma:displayName="Date Opened" ma:default="[today]" ma:format="DateOnly" ma:internalName="Date_x0020_Opened" ma:readOnly="false">
      <xsd:simpleType>
        <xsd:restriction base="dms:DateTime"/>
      </xsd:simpleType>
    </xsd:element>
    <xsd:element name="Date_x0020_Closed" ma:index="10" nillable="true" ma:displayName="Date Closed" ma:format="DateOnly" ma:internalName="Date_x0020_Closed" ma:readOnly="false">
      <xsd:simpleType>
        <xsd:restriction base="dms:DateTime"/>
      </xsd:simpleType>
    </xsd:element>
    <xsd:element name="National_x0020_Caveat" ma:index="11"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2"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3"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4" nillable="true" ma:displayName="Legacy Document Type" ma:internalName="LegacyDocumentType" ma:readOnly="false">
      <xsd:simpleType>
        <xsd:restriction base="dms:Text">
          <xsd:maxLength value="255"/>
        </xsd:restriction>
      </xsd:simpleType>
    </xsd:element>
    <xsd:element name="LegacyFileplanTarget" ma:index="15" nillable="true" ma:displayName="Legacy Fileplan Target" ma:internalName="LegacyFileplanTarget" ma:readOnly="false">
      <xsd:simpleType>
        <xsd:restriction base="dms:Text">
          <xsd:maxLength value="255"/>
        </xsd:restriction>
      </xsd:simpleType>
    </xsd:element>
    <xsd:element name="LegacyNumericClass" ma:index="16" nillable="true" ma:displayName="Legacy Numeric Class" ma:internalName="LegacyNumericClass" ma:readOnly="false">
      <xsd:simpleType>
        <xsd:restriction base="dms:Text">
          <xsd:maxLength value="255"/>
        </xsd:restriction>
      </xsd:simpleType>
    </xsd:element>
    <xsd:element name="LegacyFolderType" ma:index="17" nillable="true" ma:displayName="Legacy Folder Type" ma:internalName="LegacyFolderType" ma:readOnly="false">
      <xsd:simpleType>
        <xsd:restriction base="dms:Text">
          <xsd:maxLength value="255"/>
        </xsd:restriction>
      </xsd:simpleType>
    </xsd:element>
    <xsd:element name="LegacyRecordFolderIdentifier" ma:index="18" nillable="true" ma:displayName="Legacy Record Folder Identifier" ma:internalName="LegacyRecordFolderIdentifier" ma:readOnly="false">
      <xsd:simpleType>
        <xsd:restriction base="dms:Text">
          <xsd:maxLength value="255"/>
        </xsd:restriction>
      </xsd:simpleType>
    </xsd:element>
    <xsd:element name="LegacyCopyright" ma:index="19" nillable="true" ma:displayName="Legacy Copyright" ma:internalName="LegacyCopyright" ma:readOnly="false">
      <xsd:simpleType>
        <xsd:restriction base="dms:Text">
          <xsd:maxLength value="255"/>
        </xsd:restriction>
      </xsd:simpleType>
    </xsd:element>
    <xsd:element name="LegacyLastModifiedDate" ma:index="20" nillable="true" ma:displayName="Legacy Last Modified Date" ma:format="DateTime" ma:internalName="LegacyLastModifiedDate" ma:readOnly="false">
      <xsd:simpleType>
        <xsd:restriction base="dms:DateTime"/>
      </xsd:simpleType>
    </xsd:element>
    <xsd:element name="LegacyModifier" ma:index="21"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2" nillable="true" ma:displayName="Legacy Folder" ma:internalName="LegacyFolder" ma:readOnly="false">
      <xsd:simpleType>
        <xsd:restriction base="dms:Text">
          <xsd:maxLength value="255"/>
        </xsd:restriction>
      </xsd:simpleType>
    </xsd:element>
    <xsd:element name="LegacyContentType" ma:index="23" nillable="true" ma:displayName="Legacy Content Type" ma:internalName="LegacyContentType" ma:readOnly="false">
      <xsd:simpleType>
        <xsd:restriction base="dms:Text">
          <xsd:maxLength value="255"/>
        </xsd:restriction>
      </xsd:simpleType>
    </xsd:element>
    <xsd:element name="LegacyExpiryReviewDate" ma:index="24" nillable="true" ma:displayName="Legacy Expiry Review Date" ma:format="DateTime" ma:internalName="LegacyExpiryReviewDate" ma:readOnly="false">
      <xsd:simpleType>
        <xsd:restriction base="dms:DateTime"/>
      </xsd:simpleType>
    </xsd:element>
    <xsd:element name="LegacyLastActionDate" ma:index="25" nillable="true" ma:displayName="Legacy Last Action Date" ma:format="DateTime" ma:internalName="LegacyLastActionDate" ma:readOnly="false">
      <xsd:simpleType>
        <xsd:restriction base="dms:DateTime"/>
      </xsd:simpleType>
    </xsd:element>
    <xsd:element name="LegacyProtectiveMarking" ma:index="26" nillable="true" ma:displayName="Legacy Protective Marking" ma:internalName="LegacyProtectiveMarking" ma:readOnly="false">
      <xsd:simpleType>
        <xsd:restriction base="dms:Text">
          <xsd:maxLength value="255"/>
        </xsd:restriction>
      </xsd:simpleType>
    </xsd:element>
    <xsd:element name="LegacyTags" ma:index="27" nillable="true" ma:displayName="Legacy Tags" ma:internalName="LegacyTags" ma:readOnly="false">
      <xsd:simpleType>
        <xsd:restriction base="dms:Note">
          <xsd:maxLength value="255"/>
        </xsd:restriction>
      </xsd:simpleType>
    </xsd:element>
    <xsd:element name="LegacyReferencesFromOtherItems" ma:index="28" nillable="true" ma:displayName="Legacy References From Other Items" ma:internalName="LegacyReferencesFromOtherItems" ma:readOnly="false">
      <xsd:simpleType>
        <xsd:restriction base="dms:Text">
          <xsd:maxLength value="255"/>
        </xsd:restriction>
      </xsd:simpleType>
    </xsd:element>
    <xsd:element name="LegacyStatusonTransfer" ma:index="29" nillable="true" ma:displayName="Legacy Status on Transfer" ma:internalName="LegacyStatusonTransfer" ma:readOnly="false">
      <xsd:simpleType>
        <xsd:restriction base="dms:Text">
          <xsd:maxLength value="255"/>
        </xsd:restriction>
      </xsd:simpleType>
    </xsd:element>
    <xsd:element name="LegacyDateClosed" ma:index="30" nillable="true" ma:displayName="Legacy Date Closed" ma:format="DateOnly" ma:internalName="LegacyDateClosed" ma:readOnly="false">
      <xsd:simpleType>
        <xsd:restriction base="dms:DateTime"/>
      </xsd:simpleType>
    </xsd:element>
    <xsd:element name="LegacyRecordCategoryIdentifier" ma:index="31" nillable="true" ma:displayName="Legacy Record Category Identifier" ma:internalName="LegacyRecordCategoryIdentifier" ma:readOnly="false">
      <xsd:simpleType>
        <xsd:restriction base="dms:Text">
          <xsd:maxLength value="255"/>
        </xsd:restriction>
      </xsd:simpleType>
    </xsd:element>
    <xsd:element name="LegacyDispositionAsOfDate" ma:index="32" nillable="true" ma:displayName="Legacy Disposition as of Date" ma:format="DateOnly" ma:internalName="LegacyDispositionAsOfDate" ma:readOnly="false">
      <xsd:simpleType>
        <xsd:restriction base="dms:DateTime"/>
      </xsd:simpleType>
    </xsd:element>
    <xsd:element name="LegacyHomeLocation" ma:index="33" nillable="true" ma:displayName="Legacy Home Location" ma:internalName="LegacyHomeLocation" ma:readOnly="false">
      <xsd:simpleType>
        <xsd:restriction base="dms:Text">
          <xsd:maxLength value="255"/>
        </xsd:restriction>
      </xsd:simpleType>
    </xsd:element>
    <xsd:element name="LegacyCurrentLocation" ma:index="34" nillable="true" ma:displayName="Legacy Current Location" ma:internalName="LegacyCurrentLocation" ma:readOnly="false">
      <xsd:simpleType>
        <xsd:restriction base="dms:Text">
          <xsd:maxLength value="255"/>
        </xsd:restriction>
      </xsd:simpleType>
    </xsd:element>
    <xsd:element name="LegacyDateFileReceived" ma:index="35" nillable="true" ma:displayName="Legacy Date File Received" ma:format="DateOnly" ma:internalName="LegacyDateFileReceived" ma:readOnly="false">
      <xsd:simpleType>
        <xsd:restriction base="dms:DateTime"/>
      </xsd:simpleType>
    </xsd:element>
    <xsd:element name="LegacyDateFileRequested" ma:index="36" nillable="true" ma:displayName="Legacy Date File Requested" ma:format="DateOnly" ma:internalName="LegacyDateFileRequested" ma:readOnly="false">
      <xsd:simpleType>
        <xsd:restriction base="dms:DateTime"/>
      </xsd:simpleType>
    </xsd:element>
    <xsd:element name="LegacyDateFileReturned" ma:index="37" nillable="true" ma:displayName="Legacy Date File Returned" ma:format="DateOnly" ma:internalName="LegacyDateFileReturned" ma:readOnly="false">
      <xsd:simpleType>
        <xsd:restriction base="dms:DateTime"/>
      </xsd:simpleType>
    </xsd:element>
    <xsd:element name="LegacyMinister" ma:index="38" nillable="true" ma:displayName="Legacy Minister" ma:internalName="LegacyMinister" ma:readOnly="false">
      <xsd:simpleType>
        <xsd:restriction base="dms:Text">
          <xsd:maxLength value="255"/>
        </xsd:restriction>
      </xsd:simpleType>
    </xsd:element>
    <xsd:element name="LegacyMP" ma:index="39" nillable="true" ma:displayName="Legacy MP" ma:internalName="LegacyMP" ma:readOnly="false">
      <xsd:simpleType>
        <xsd:restriction base="dms:Text">
          <xsd:maxLength value="255"/>
        </xsd:restriction>
      </xsd:simpleType>
    </xsd:element>
    <xsd:element name="LegacyFolderNotes" ma:index="40" nillable="true" ma:displayName="Legacy Folder Notes" ma:internalName="LegacyFolderNotes" ma:readOnly="false">
      <xsd:simpleType>
        <xsd:restriction base="dms:Note">
          <xsd:maxLength value="255"/>
        </xsd:restriction>
      </xsd:simpleType>
    </xsd:element>
    <xsd:element name="LegacyPhysicalItemLocation" ma:index="41"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2"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3" nillable="true" ma:displayName="Legacy Descriptor" ma:internalName="LegacyDescriptor" ma:readOnly="false">
      <xsd:simpleType>
        <xsd:restriction base="dms:Note">
          <xsd:maxLength value="255"/>
        </xsd:restriction>
      </xsd:simpleType>
    </xsd:element>
    <xsd:element name="LegacyFolderDocumentID" ma:index="44" nillable="true" ma:displayName="Legacy Folder Document ID" ma:internalName="LegacyFolderDocumentID" ma:readOnly="false">
      <xsd:simpleType>
        <xsd:restriction base="dms:Text">
          <xsd:maxLength value="255"/>
        </xsd:restriction>
      </xsd:simpleType>
    </xsd:element>
    <xsd:element name="LegacyDocumentID" ma:index="45" nillable="true" ma:displayName="Legacy Document ID" ma:internalName="LegacyDocumentID" ma:readOnly="false">
      <xsd:simpleType>
        <xsd:restriction base="dms:Text">
          <xsd:maxLength value="255"/>
        </xsd:restriction>
      </xsd:simpleType>
    </xsd:element>
    <xsd:element name="LegacyReferencesToOtherItems" ma:index="46" nillable="true" ma:displayName="Legacy References To Other Items" ma:internalName="LegacyReferencesToOtherItems" ma:readOnly="false">
      <xsd:simpleType>
        <xsd:restriction base="dms:Note">
          <xsd:maxLength value="255"/>
        </xsd:restriction>
      </xsd:simpleType>
    </xsd:element>
    <xsd:element name="LegacyCustodian" ma:index="47" nillable="true" ma:displayName="Legacy Custodian" ma:internalName="LegacyCustodian" ma:readOnly="false">
      <xsd:simpleType>
        <xsd:restriction base="dms:Note">
          <xsd:maxLength value="255"/>
        </xsd:restriction>
      </xsd:simpleType>
    </xsd:element>
    <xsd:element name="LegacyAdditionalAuthors" ma:index="48" nillable="true" ma:displayName="Legacy Additional Authors" ma:internalName="LegacyAdditionalAuthors" ma:readOnly="false">
      <xsd:simpleType>
        <xsd:restriction base="dms:Note">
          <xsd:maxLength value="255"/>
        </xsd:restriction>
      </xsd:simpleType>
    </xsd:element>
    <xsd:element name="LegacyDocumentLink" ma:index="49" nillable="true" ma:displayName="Legacy Document Link" ma:internalName="LegacyDocumentLink" ma:readOnly="false">
      <xsd:simpleType>
        <xsd:restriction base="dms:Text">
          <xsd:maxLength value="255"/>
        </xsd:restriction>
      </xsd:simpleType>
    </xsd:element>
    <xsd:element name="LegacyFolderLink" ma:index="50" nillable="true" ma:displayName="Legacy Folder Link" ma:internalName="LegacyFolderLink" ma:readOnly="false">
      <xsd:simpleType>
        <xsd:restriction base="dms:Text">
          <xsd:maxLength value="255"/>
        </xsd:restriction>
      </xsd:simpleType>
    </xsd:element>
    <xsd:element name="LegacyPhysicalFormat" ma:index="51" nillable="true" ma:displayName="Legacy Physical Format" ma:default="0" ma:internalName="LegacyPhysicalFormat" ma:readOnly="false">
      <xsd:simpleType>
        <xsd:restriction base="dms:Boolean"/>
      </xsd:simpleType>
    </xsd:element>
    <xsd:element name="LegacyData" ma:index="54" nillable="true" ma:displayName="Legacy Data" ma:internalName="LegacyData" ma:readOnly="false">
      <xsd:simpleType>
        <xsd:restriction base="dms:Note"/>
      </xsd:simpleType>
    </xsd:element>
    <xsd:element name="m975189f4ba442ecbf67d4147307b177" ma:index="60"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1" nillable="true" ma:displayName="Document ID Value" ma:description="The value of the document ID assigned to this item." ma:internalName="_dlc_DocId" ma:readOnly="true">
      <xsd:simpleType>
        <xsd:restriction base="dms:Text"/>
      </xsd:simpleType>
    </xsd:element>
    <xsd:element name="_dlc_DocIdPersistId" ma:index="62" nillable="true" ma:displayName="Persist ID" ma:description="Keep ID on add." ma:hidden="true" ma:internalName="_dlc_DocIdPersistId" ma:readOnly="true">
      <xsd:simpleType>
        <xsd:restriction base="dms:Boolean"/>
      </xsd:simpleType>
    </xsd:element>
    <xsd:element name="TaxCatchAll" ma:index="64"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8"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2" nillable="true" ma:displayName="Previous Retention Policy" ma:internalName="CIRRUSPreviousRetentionPolicy" ma:readOnly="false">
      <xsd:simpleType>
        <xsd:restriction base="dms:Note">
          <xsd:maxLength value="255"/>
        </xsd:restriction>
      </xsd:simpleType>
    </xsd:element>
    <xsd:element name="LegacyCaseReferenceNumber" ma:index="53"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7" nillable="true" ma:displayName="Location" ma:internalName="MediaServiceLocation" ma:readOnly="true">
      <xsd:simpleType>
        <xsd:restriction base="dms:Text"/>
      </xsd:simpleType>
    </xsd:element>
    <xsd:element name="MediaLengthInSeconds" ma:index="79" nillable="true" ma:displayName="MediaLengthInSeconds" ma:hidden="true" ma:internalName="MediaLengthInSeconds" ma:readOnly="true">
      <xsd:simpleType>
        <xsd:restriction base="dms:Unknown"/>
      </xsd:simpleType>
    </xsd:element>
    <xsd:element name="lcf76f155ced4ddcb4097134ff3c332f" ma:index="81"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Value>-1</Value>
    </TaxCatchAll>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2081DE-B035-4443-83F9-C7C11922F0EA}"/>
</file>

<file path=customXml/itemProps2.xml><?xml version="1.0" encoding="utf-8"?>
<ds:datastoreItem xmlns:ds="http://schemas.openxmlformats.org/officeDocument/2006/customXml" ds:itemID="{BEA1F95B-F306-4CD4-8F08-45F420E6570B}"/>
</file>

<file path=customXml/itemProps3.xml><?xml version="1.0" encoding="utf-8"?>
<ds:datastoreItem xmlns:ds="http://schemas.openxmlformats.org/officeDocument/2006/customXml" ds:itemID="{A4216F0E-6DFD-4555-B3BB-9BCC348F232E}"/>
</file>

<file path=customXml/itemProps4.xml><?xml version="1.0" encoding="utf-8"?>
<ds:datastoreItem xmlns:ds="http://schemas.openxmlformats.org/officeDocument/2006/customXml" ds:itemID="{BCC8DC78-C9D4-4EBB-A5AF-00443093F7E1}"/>
</file>

<file path=docProps/app.xml><?xml version="1.0" encoding="utf-8"?>
<Properties xmlns="http://schemas.openxmlformats.org/officeDocument/2006/extended-properties" xmlns:vt="http://schemas.openxmlformats.org/officeDocument/2006/docPropsVTypes">
  <Template>Normal</Template>
  <TotalTime>0</TotalTime>
  <Pages>3</Pages>
  <Words>555</Words>
  <Characters>3166</Characters>
  <Application>Microsoft Office Word</Application>
  <DocSecurity>0</DocSecurity>
  <Lines>26</Lines>
  <Paragraphs>7</Paragraphs>
  <ScaleCrop>false</ScaleCrop>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2023-02-22T16:17:00Z</dcterms:created>
  <dcterms:modified xsi:type="dcterms:W3CDTF">2023-02-22T16:18:00Z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2023-02-22T16:18:03Z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e673ebbf-275a-4cdd-ad06-126b58ae9113</vt:lpwstr>
  </property>
  <property fmtid="{D5CDD505-2E9C-101B-9397-08002B2CF9AE}" pid="8" name="MSIP_Label_ba62f585-b40f-4ab9-bafe-39150f03d124_ContentBits">
    <vt:lpwstr>0</vt:lpwstr>
  </property>
  <property fmtid="{D5CDD505-2E9C-101B-9397-08002B2CF9AE}" pid="9" name="ContentTypeId">
    <vt:lpwstr>0x010100D25F94341B9B1449B2438654B4A2A386</vt:lpwstr>
  </property>
  <property fmtid="{D5CDD505-2E9C-101B-9397-08002B2CF9AE}" pid="10" name="Business Unit">
    <vt:i4>-1</vt:i4>
  </property>
  <property fmtid="{D5CDD505-2E9C-101B-9397-08002B2CF9AE}" pid="11" name="_dlc_DocIdItemGuid">
    <vt:lpwstr>e02a13f4-1490-428e-bd54-937953fd83d1</vt:lpwstr>
  </property>
</Properties>
</file>